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B599B" w14:textId="5DC1A1DE" w:rsidR="007F35E9" w:rsidRPr="00AA794F" w:rsidRDefault="007F35E9" w:rsidP="007F35E9">
      <w:pPr>
        <w:spacing w:after="0"/>
        <w:ind w:left="1988" w:hanging="1988"/>
        <w:jc w:val="both"/>
        <w:textAlignment w:val="auto"/>
        <w:rPr>
          <w:rFonts w:ascii="Arial" w:eastAsia="Batang" w:hAnsi="Arial" w:cs="Arial"/>
          <w:b/>
          <w:sz w:val="24"/>
          <w:szCs w:val="24"/>
          <w:lang w:val="de-DE"/>
        </w:rPr>
      </w:pPr>
      <w:r w:rsidRPr="00AA794F">
        <w:rPr>
          <w:rFonts w:ascii="Arial" w:eastAsia="Batang" w:hAnsi="Arial" w:cs="Arial"/>
          <w:b/>
          <w:sz w:val="24"/>
          <w:szCs w:val="24"/>
          <w:lang w:val="de-DE"/>
        </w:rPr>
        <w:t>3GPP TSG RAN WG1 #112</w:t>
      </w:r>
      <w:r w:rsidRPr="00AA794F">
        <w:rPr>
          <w:rFonts w:ascii="Arial" w:eastAsia="Batang" w:hAnsi="Arial" w:cs="Arial"/>
          <w:b/>
          <w:sz w:val="24"/>
          <w:szCs w:val="24"/>
          <w:lang w:val="de-DE"/>
        </w:rPr>
        <w:tab/>
      </w:r>
      <w:r w:rsidRPr="00AA794F">
        <w:rPr>
          <w:rFonts w:ascii="Arial" w:eastAsia="Batang" w:hAnsi="Arial" w:cs="Arial"/>
          <w:b/>
          <w:sz w:val="24"/>
          <w:szCs w:val="24"/>
          <w:lang w:val="de-DE"/>
        </w:rPr>
        <w:tab/>
        <w:t xml:space="preserve">    </w:t>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t xml:space="preserve">                    </w:t>
      </w:r>
      <w:r w:rsidRPr="00AA794F">
        <w:rPr>
          <w:rFonts w:ascii="Arial" w:eastAsia="Batang" w:hAnsi="Arial" w:cs="Arial"/>
          <w:b/>
          <w:bCs/>
          <w:sz w:val="24"/>
          <w:szCs w:val="24"/>
          <w:lang w:val="de-DE"/>
        </w:rPr>
        <w:t xml:space="preserve"> </w:t>
      </w:r>
      <w:r w:rsidR="00977751" w:rsidRPr="00AA794F">
        <w:rPr>
          <w:rFonts w:ascii="Arial" w:eastAsia="Batang" w:hAnsi="Arial" w:cs="Arial"/>
          <w:b/>
          <w:sz w:val="24"/>
          <w:szCs w:val="24"/>
          <w:lang w:val="de-DE"/>
        </w:rPr>
        <w:t>R1-2300957</w:t>
      </w:r>
    </w:p>
    <w:p w14:paraId="4D8FAFB7" w14:textId="71393E49" w:rsidR="00C91A67" w:rsidRPr="00C91A67" w:rsidRDefault="007F35E9" w:rsidP="007F35E9">
      <w:pPr>
        <w:spacing w:after="0"/>
        <w:ind w:left="1988" w:hanging="1988"/>
        <w:jc w:val="both"/>
        <w:textAlignment w:val="auto"/>
        <w:rPr>
          <w:rFonts w:ascii="Arial" w:eastAsia="Batang" w:hAnsi="Arial" w:cs="Arial"/>
          <w:b/>
          <w:bCs/>
          <w:sz w:val="24"/>
          <w:szCs w:val="24"/>
        </w:rPr>
      </w:pPr>
      <w:r w:rsidRPr="00AA794F">
        <w:rPr>
          <w:rFonts w:ascii="Arial" w:eastAsia="Batang" w:hAnsi="Arial" w:cs="Arial"/>
          <w:b/>
          <w:sz w:val="24"/>
          <w:szCs w:val="24"/>
          <w:lang w:val="de-DE"/>
        </w:rPr>
        <w:t>Athens, Greece, February 27</w:t>
      </w:r>
      <w:r w:rsidRPr="00AA794F">
        <w:rPr>
          <w:rFonts w:ascii="Arial" w:eastAsia="Batang" w:hAnsi="Arial" w:cs="Arial"/>
          <w:b/>
          <w:sz w:val="24"/>
          <w:szCs w:val="24"/>
          <w:vertAlign w:val="superscript"/>
          <w:lang w:val="de-DE"/>
        </w:rPr>
        <w:t>th</w:t>
      </w:r>
      <w:r w:rsidRPr="00AA794F">
        <w:rPr>
          <w:rFonts w:ascii="Arial" w:eastAsia="Batang" w:hAnsi="Arial" w:cs="Arial"/>
          <w:b/>
          <w:sz w:val="24"/>
          <w:szCs w:val="24"/>
          <w:lang w:val="de-DE"/>
        </w:rPr>
        <w:t xml:space="preserve"> – March 3</w:t>
      </w:r>
      <w:r w:rsidRPr="00AA794F">
        <w:rPr>
          <w:rFonts w:ascii="Arial" w:eastAsia="Batang" w:hAnsi="Arial" w:cs="Arial"/>
          <w:b/>
          <w:sz w:val="24"/>
          <w:szCs w:val="24"/>
          <w:vertAlign w:val="superscript"/>
          <w:lang w:val="de-DE"/>
        </w:rPr>
        <w:t>rd</w:t>
      </w:r>
      <w:r w:rsidRPr="00AA794F">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6231E21E"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554C8" w:rsidRPr="003554C8">
        <w:rPr>
          <w:rFonts w:ascii="Arial" w:hAnsi="Arial" w:cs="Arial"/>
          <w:b/>
          <w:sz w:val="24"/>
          <w:szCs w:val="24"/>
        </w:rPr>
        <w:t>On bandwidth aggregation for positioning measurements</w:t>
      </w:r>
    </w:p>
    <w:p w14:paraId="6AC8B0BF" w14:textId="5C27DBE9"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927CB3">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242609FA" w:rsidR="00707BD0" w:rsidRDefault="00927CB3" w:rsidP="00D91D43">
      <w:pPr>
        <w:pStyle w:val="BodyText"/>
        <w:spacing w:before="120" w:after="180"/>
        <w:rPr>
          <w:lang w:val="en-US" w:eastAsia="zh-CN"/>
        </w:rPr>
      </w:pPr>
      <w:r>
        <w:rPr>
          <w:lang w:val="en-US" w:eastAsia="zh-CN"/>
        </w:rPr>
        <w:t>I</w:t>
      </w:r>
      <w:r w:rsidR="00AE5E7B">
        <w:rPr>
          <w:lang w:val="en-US" w:eastAsia="zh-CN"/>
        </w:rPr>
        <w:t xml:space="preserve">n </w:t>
      </w:r>
      <w:r w:rsidR="007D28E7" w:rsidRPr="007D28E7">
        <w:rPr>
          <w:lang w:val="en-US" w:eastAsia="zh-CN"/>
        </w:rPr>
        <w:t xml:space="preserve">Expanded and Improved NR Positioning </w:t>
      </w:r>
      <w:r w:rsidR="00AE5E7B" w:rsidRPr="00AE5E7B">
        <w:rPr>
          <w:lang w:val="en-US" w:eastAsia="zh-CN"/>
        </w:rPr>
        <w:t>WI, the following objective has been identified</w:t>
      </w:r>
      <w:r w:rsidR="00432A73">
        <w:rPr>
          <w:lang w:val="en-US" w:eastAsia="zh-CN"/>
        </w:rPr>
        <w:t xml:space="preserve"> for the support of PRS/SRS bandwidth aggregation</w:t>
      </w:r>
      <w:r w:rsidR="00AE5E7B" w:rsidRPr="00AE5E7B">
        <w:rPr>
          <w:lang w:val="en-US" w:eastAsia="zh-CN"/>
        </w:rPr>
        <w:t xml:space="preserve"> </w:t>
      </w:r>
      <w:r w:rsidR="002A7145">
        <w:rPr>
          <w:lang w:val="en-US" w:eastAsia="zh-CN"/>
        </w:rPr>
        <w:fldChar w:fldCharType="begin"/>
      </w:r>
      <w:r w:rsidR="002A7145">
        <w:rPr>
          <w:lang w:val="en-US" w:eastAsia="zh-CN"/>
        </w:rPr>
        <w:instrText xml:space="preserve"> REF _Ref124665960 \r \h </w:instrText>
      </w:r>
      <w:r w:rsidR="002A7145">
        <w:rPr>
          <w:lang w:val="en-US" w:eastAsia="zh-CN"/>
        </w:rPr>
      </w:r>
      <w:r w:rsidR="002A7145">
        <w:rPr>
          <w:lang w:val="en-US" w:eastAsia="zh-CN"/>
        </w:rPr>
        <w:fldChar w:fldCharType="separate"/>
      </w:r>
      <w:r w:rsidR="00EF00CF">
        <w:rPr>
          <w:lang w:val="en-US" w:eastAsia="zh-CN"/>
        </w:rPr>
        <w:t>[1]</w:t>
      </w:r>
      <w:r w:rsidR="002A7145">
        <w:rPr>
          <w:lang w:val="en-US" w:eastAsia="zh-CN"/>
        </w:rPr>
        <w:fldChar w:fldCharType="end"/>
      </w:r>
      <w:r w:rsidR="00AE5E7B" w:rsidRPr="00AE5E7B">
        <w:rPr>
          <w:lang w:val="en-US" w:eastAsia="zh-CN"/>
        </w:rPr>
        <w:t>:</w:t>
      </w:r>
    </w:p>
    <w:tbl>
      <w:tblPr>
        <w:tblStyle w:val="TableGrid"/>
        <w:tblW w:w="0" w:type="auto"/>
        <w:tblLook w:val="04A0" w:firstRow="1" w:lastRow="0" w:firstColumn="1" w:lastColumn="0" w:noHBand="0" w:noVBand="1"/>
      </w:tblPr>
      <w:tblGrid>
        <w:gridCol w:w="9962"/>
      </w:tblGrid>
      <w:tr w:rsidR="00C338BE" w14:paraId="65C7AAFF" w14:textId="77777777" w:rsidTr="00D91D43">
        <w:trPr>
          <w:trHeight w:val="2631"/>
        </w:trPr>
        <w:tc>
          <w:tcPr>
            <w:tcW w:w="9962" w:type="dxa"/>
          </w:tcPr>
          <w:p w14:paraId="1080D1C2" w14:textId="77777777" w:rsidR="00374862" w:rsidRPr="00D91D43" w:rsidRDefault="00374862" w:rsidP="00D86637">
            <w:pPr>
              <w:numPr>
                <w:ilvl w:val="0"/>
                <w:numId w:val="25"/>
              </w:numPr>
              <w:overflowPunct/>
              <w:autoSpaceDE/>
              <w:autoSpaceDN/>
              <w:adjustRightInd/>
              <w:spacing w:before="60" w:after="60" w:line="240" w:lineRule="auto"/>
              <w:textAlignment w:val="auto"/>
              <w:rPr>
                <w:rFonts w:eastAsia="MS Mincho"/>
                <w:lang w:eastAsia="ko-KR"/>
              </w:rPr>
            </w:pPr>
            <w:r w:rsidRPr="00D91D43">
              <w:rPr>
                <w:rFonts w:eastAsia="MS Mincho"/>
                <w:lang w:eastAsia="ko-KR"/>
              </w:rPr>
              <w:t>Specify bandwidth aggregation for positioning measurements across up to three intra-band contiguous carriers [RAN1, RAN2, RAN4].</w:t>
            </w:r>
          </w:p>
          <w:p w14:paraId="38FBBA25" w14:textId="77777777" w:rsidR="00374862" w:rsidRPr="00D91D43" w:rsidRDefault="00374862" w:rsidP="00D91D43">
            <w:pPr>
              <w:numPr>
                <w:ilvl w:val="1"/>
                <w:numId w:val="25"/>
              </w:numPr>
              <w:overflowPunct/>
              <w:autoSpaceDE/>
              <w:autoSpaceDN/>
              <w:adjustRightInd/>
              <w:spacing w:before="0" w:after="60" w:line="240" w:lineRule="auto"/>
              <w:textAlignment w:val="auto"/>
              <w:rPr>
                <w:lang w:eastAsia="ko-KR"/>
              </w:rPr>
            </w:pPr>
            <w:r w:rsidRPr="00D91D43">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C20FFE6" w14:textId="77777777" w:rsidR="00374862" w:rsidRPr="00D91D43" w:rsidRDefault="00374862" w:rsidP="00D91D43">
            <w:pPr>
              <w:numPr>
                <w:ilvl w:val="2"/>
                <w:numId w:val="25"/>
              </w:numPr>
              <w:overflowPunct/>
              <w:autoSpaceDE/>
              <w:autoSpaceDN/>
              <w:adjustRightInd/>
              <w:spacing w:before="0" w:after="60" w:line="240" w:lineRule="auto"/>
              <w:textAlignment w:val="auto"/>
              <w:rPr>
                <w:lang w:eastAsia="ko-KR"/>
              </w:rPr>
            </w:pPr>
            <w:r w:rsidRPr="00D91D43">
              <w:rPr>
                <w:lang w:eastAsia="ko-KR"/>
              </w:rPr>
              <w:t>NOTE: The support of bandwidth aggregation for positioning measurements applies only to timing related measurements (e.g., RSTD, RTOA, and UE/gNB Rx-Tx time difference).</w:t>
            </w:r>
          </w:p>
          <w:p w14:paraId="687EDBEB" w14:textId="5C2EA30F" w:rsidR="00C338BE" w:rsidRPr="00374862" w:rsidRDefault="00374862" w:rsidP="00D91D43">
            <w:pPr>
              <w:pStyle w:val="ListParagraph"/>
              <w:numPr>
                <w:ilvl w:val="1"/>
                <w:numId w:val="25"/>
              </w:numPr>
              <w:overflowPunct w:val="0"/>
              <w:autoSpaceDE w:val="0"/>
              <w:autoSpaceDN w:val="0"/>
              <w:adjustRightInd w:val="0"/>
              <w:spacing w:before="0" w:after="60" w:line="240" w:lineRule="auto"/>
              <w:contextualSpacing/>
              <w:textAlignment w:val="baseline"/>
              <w:rPr>
                <w:lang w:eastAsia="ko-KR"/>
              </w:rPr>
            </w:pPr>
            <w:r w:rsidRPr="00D91D43">
              <w:rPr>
                <w:rFonts w:ascii="Times New Roman" w:hAnsi="Times New Roman"/>
                <w:sz w:val="20"/>
                <w:szCs w:val="20"/>
                <w:lang w:eastAsia="ko-KR"/>
              </w:rPr>
              <w:t>Specify RRM requirements with measurement gaps in connected mode, and in inactive mode, including PRS measurement period/reporting [RAN4].</w:t>
            </w:r>
          </w:p>
        </w:tc>
      </w:tr>
    </w:tbl>
    <w:p w14:paraId="5AE00C41" w14:textId="1ED8C814"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863801">
        <w:rPr>
          <w:lang w:val="en-US" w:eastAsia="zh-CN"/>
        </w:rPr>
        <w:t xml:space="preserve">bandwidth aggregation for PRS and SRS </w:t>
      </w:r>
      <w:r w:rsidR="00B66F3C">
        <w:rPr>
          <w:lang w:val="en-US" w:eastAsia="zh-CN"/>
        </w:rPr>
        <w:t>for positioning</w:t>
      </w:r>
      <w:r w:rsidR="00DB6B87">
        <w:rPr>
          <w:lang w:val="en-US" w:eastAsia="zh-CN"/>
        </w:rPr>
        <w:t xml:space="preserve">. </w:t>
      </w:r>
    </w:p>
    <w:p w14:paraId="497F7CF7" w14:textId="2CC588A9" w:rsidR="0062642A" w:rsidRDefault="008D5C9B" w:rsidP="0062642A">
      <w:pPr>
        <w:pStyle w:val="Heading1"/>
      </w:pPr>
      <w:r>
        <w:t xml:space="preserve">Bandwidth aggregation for </w:t>
      </w:r>
      <w:r w:rsidR="00901D3F">
        <w:t>DL PRS</w:t>
      </w:r>
    </w:p>
    <w:p w14:paraId="2A27D914" w14:textId="795F1897" w:rsidR="007454E6" w:rsidRDefault="00C755AA" w:rsidP="00647713">
      <w:pPr>
        <w:spacing w:after="240"/>
        <w:jc w:val="both"/>
        <w:rPr>
          <w:lang w:val="en-GB" w:eastAsia="zh-CN"/>
        </w:rPr>
      </w:pPr>
      <w:r>
        <w:rPr>
          <w:lang w:val="en-GB" w:eastAsia="zh-CN"/>
        </w:rPr>
        <w:t xml:space="preserve">As captured in </w:t>
      </w:r>
      <w:r w:rsidR="00B63EC1" w:rsidRPr="00AC7573">
        <w:rPr>
          <w:lang w:eastAsia="zh-CN"/>
        </w:rPr>
        <w:t>TR 38.859</w:t>
      </w:r>
      <w:r w:rsidR="00B63EC1">
        <w:rPr>
          <w:lang w:eastAsia="zh-CN"/>
        </w:rPr>
        <w:t>, the following</w:t>
      </w:r>
      <w:r w:rsidR="00981502">
        <w:rPr>
          <w:lang w:eastAsia="zh-CN"/>
        </w:rPr>
        <w:t xml:space="preserve"> RRM</w:t>
      </w:r>
      <w:r w:rsidR="00B63EC1">
        <w:rPr>
          <w:lang w:eastAsia="zh-CN"/>
        </w:rPr>
        <w:t xml:space="preserve"> aspects have been assumed for PRS bandwidth aggregation </w:t>
      </w:r>
      <w:r w:rsidR="00EE7A4A">
        <w:rPr>
          <w:lang w:eastAsia="zh-CN"/>
        </w:rPr>
        <w:fldChar w:fldCharType="begin"/>
      </w:r>
      <w:r w:rsidR="00EE7A4A">
        <w:rPr>
          <w:lang w:eastAsia="zh-CN"/>
        </w:rPr>
        <w:instrText xml:space="preserve"> REF _Ref125183189 \r \h </w:instrText>
      </w:r>
      <w:r w:rsidR="00EE7A4A">
        <w:rPr>
          <w:lang w:eastAsia="zh-CN"/>
        </w:rPr>
      </w:r>
      <w:r w:rsidR="00EE7A4A">
        <w:rPr>
          <w:lang w:eastAsia="zh-CN"/>
        </w:rPr>
        <w:fldChar w:fldCharType="separate"/>
      </w:r>
      <w:r w:rsidR="00EE7A4A">
        <w:rPr>
          <w:lang w:eastAsia="zh-CN"/>
        </w:rPr>
        <w:t>[2]</w:t>
      </w:r>
      <w:r w:rsidR="00EE7A4A">
        <w:rPr>
          <w:lang w:eastAsia="zh-CN"/>
        </w:rPr>
        <w:fldChar w:fldCharType="end"/>
      </w:r>
      <w:r w:rsidR="00EE7A4A">
        <w:rPr>
          <w:lang w:eastAsia="zh-CN"/>
        </w:rPr>
        <w:t>:</w:t>
      </w:r>
    </w:p>
    <w:tbl>
      <w:tblPr>
        <w:tblStyle w:val="TableGrid"/>
        <w:tblW w:w="0" w:type="auto"/>
        <w:tblLook w:val="04A0" w:firstRow="1" w:lastRow="0" w:firstColumn="1" w:lastColumn="0" w:noHBand="0" w:noVBand="1"/>
      </w:tblPr>
      <w:tblGrid>
        <w:gridCol w:w="9962"/>
      </w:tblGrid>
      <w:tr w:rsidR="007454E6" w14:paraId="4D719DB1" w14:textId="77777777" w:rsidTr="008C6068">
        <w:trPr>
          <w:trHeight w:val="2037"/>
        </w:trPr>
        <w:tc>
          <w:tcPr>
            <w:tcW w:w="9962" w:type="dxa"/>
          </w:tcPr>
          <w:p w14:paraId="6C41E28C" w14:textId="77777777" w:rsidR="007454E6" w:rsidRPr="00AE4BA1" w:rsidRDefault="007454E6" w:rsidP="008C6068">
            <w:pPr>
              <w:spacing w:before="60" w:after="60" w:line="240" w:lineRule="auto"/>
              <w:rPr>
                <w:szCs w:val="18"/>
                <w:lang w:eastAsia="zh-CN"/>
              </w:rPr>
            </w:pPr>
            <w:r w:rsidRPr="009730E8">
              <w:rPr>
                <w:rFonts w:hint="eastAsia"/>
                <w:szCs w:val="18"/>
                <w:lang w:eastAsia="zh-CN"/>
              </w:rPr>
              <w:t>F</w:t>
            </w:r>
            <w:r w:rsidRPr="009730E8">
              <w:rPr>
                <w:szCs w:val="18"/>
                <w:lang w:eastAsia="zh-CN"/>
              </w:rPr>
              <w:t xml:space="preserve">rom </w:t>
            </w:r>
            <w:r w:rsidRPr="00AE4BA1">
              <w:rPr>
                <w:szCs w:val="18"/>
                <w:lang w:eastAsia="zh-CN"/>
              </w:rPr>
              <w:t>the perspective of Radio Resource Management (RRM), the following are assumed for PRS bandwidth aggregation:</w:t>
            </w:r>
          </w:p>
          <w:p w14:paraId="369D0CD2" w14:textId="77777777" w:rsidR="007454E6" w:rsidRPr="009730E8" w:rsidRDefault="007454E6" w:rsidP="008C6068">
            <w:pPr>
              <w:pStyle w:val="B1"/>
              <w:spacing w:before="0" w:after="60" w:line="240" w:lineRule="auto"/>
              <w:rPr>
                <w:lang w:eastAsia="zh-CN"/>
              </w:rPr>
            </w:pPr>
            <w:r>
              <w:rPr>
                <w:lang w:eastAsia="zh-CN"/>
              </w:rPr>
              <w:t>-</w:t>
            </w:r>
            <w:r>
              <w:rPr>
                <w:lang w:eastAsia="zh-CN"/>
              </w:rPr>
              <w:tab/>
            </w:r>
            <w:r w:rsidRPr="009730E8">
              <w:rPr>
                <w:lang w:eastAsia="zh-CN"/>
              </w:rPr>
              <w:t xml:space="preserve">A common numerology is required across all intra-band contiguous PFLs to be aggregated. </w:t>
            </w:r>
          </w:p>
          <w:p w14:paraId="4201A6C9" w14:textId="77777777" w:rsidR="007454E6" w:rsidRPr="00A569BB" w:rsidRDefault="007454E6" w:rsidP="008C6068">
            <w:pPr>
              <w:pStyle w:val="B1"/>
              <w:spacing w:before="0" w:after="60" w:line="240" w:lineRule="auto"/>
              <w:rPr>
                <w:lang w:eastAsia="zh-CN"/>
              </w:rPr>
            </w:pPr>
            <w:r>
              <w:rPr>
                <w:lang w:eastAsia="zh-CN"/>
              </w:rPr>
              <w:t>-</w:t>
            </w:r>
            <w:r>
              <w:rPr>
                <w:lang w:eastAsia="zh-CN"/>
              </w:rPr>
              <w:tab/>
            </w:r>
            <w:r w:rsidRPr="009730E8">
              <w:rPr>
                <w:lang w:eastAsia="zh-CN"/>
              </w:rPr>
              <w:t>PRS resources to be aggregated from different PFLs can have different bandwidths (i.e.,</w:t>
            </w:r>
            <w:r w:rsidRPr="006A2DFA">
              <w:rPr>
                <w:lang w:eastAsia="zh-CN"/>
              </w:rPr>
              <w:t xml:space="preserve"> different number of PRS RBs).</w:t>
            </w:r>
          </w:p>
          <w:p w14:paraId="54684655" w14:textId="77777777" w:rsidR="007454E6" w:rsidRPr="00AE4BA1" w:rsidRDefault="007454E6" w:rsidP="008C6068">
            <w:pPr>
              <w:pStyle w:val="B1"/>
              <w:spacing w:before="0" w:after="60" w:line="240" w:lineRule="auto"/>
              <w:rPr>
                <w:lang w:eastAsia="zh-CN"/>
              </w:rPr>
            </w:pPr>
            <w:r>
              <w:rPr>
                <w:bCs/>
                <w:lang w:eastAsia="zh-CN"/>
              </w:rPr>
              <w:t>-</w:t>
            </w:r>
            <w:r>
              <w:rPr>
                <w:bCs/>
                <w:lang w:eastAsia="zh-CN"/>
              </w:rPr>
              <w:tab/>
            </w:r>
            <w:r w:rsidRPr="00AE4BA1">
              <w:rPr>
                <w:bCs/>
                <w:lang w:eastAsia="zh-CN"/>
              </w:rPr>
              <w:t xml:space="preserve">PRS resources </w:t>
            </w:r>
            <w:r w:rsidRPr="00AE4BA1">
              <w:rPr>
                <w:lang w:eastAsia="zh-CN"/>
              </w:rPr>
              <w:t>to be aggregated</w:t>
            </w:r>
            <w:r w:rsidRPr="00AE4BA1">
              <w:rPr>
                <w:bCs/>
                <w:lang w:eastAsia="zh-CN"/>
              </w:rPr>
              <w:t xml:space="preserve"> from different PFLs are transmitted in the same slot and in the same symbols</w:t>
            </w:r>
            <w:r>
              <w:rPr>
                <w:bCs/>
                <w:lang w:eastAsia="zh-CN"/>
              </w:rPr>
              <w:t>.</w:t>
            </w:r>
          </w:p>
          <w:p w14:paraId="25ABDE08" w14:textId="068F6A2A" w:rsidR="007454E6" w:rsidRPr="007454E6" w:rsidRDefault="007454E6" w:rsidP="008C6068">
            <w:pPr>
              <w:pStyle w:val="B1"/>
              <w:spacing w:before="0" w:after="60" w:line="240" w:lineRule="auto"/>
              <w:rPr>
                <w:lang w:eastAsia="zh-CN"/>
              </w:rPr>
            </w:pPr>
            <w:r>
              <w:rPr>
                <w:lang w:eastAsia="zh-CN"/>
              </w:rPr>
              <w:t>-</w:t>
            </w:r>
            <w:r>
              <w:rPr>
                <w:lang w:eastAsia="zh-CN"/>
              </w:rPr>
              <w:tab/>
            </w:r>
            <w:r w:rsidRPr="00AE4BA1">
              <w:rPr>
                <w:lang w:eastAsia="zh-CN"/>
              </w:rPr>
              <w:t>PRS resources to be aggregated from different PFLs are transmitted by the same TRP and associated with a common Antenna Reference Point (ARP).</w:t>
            </w:r>
          </w:p>
        </w:tc>
      </w:tr>
    </w:tbl>
    <w:p w14:paraId="7EBDF5B4" w14:textId="43F042EA" w:rsidR="007454E6" w:rsidRDefault="007454E6" w:rsidP="00DD6A1C">
      <w:pPr>
        <w:spacing w:after="120"/>
        <w:jc w:val="both"/>
        <w:rPr>
          <w:lang w:val="en-GB" w:eastAsia="zh-CN"/>
        </w:rPr>
      </w:pPr>
    </w:p>
    <w:p w14:paraId="3E1108E4" w14:textId="450E1418" w:rsidR="00F033AD" w:rsidRDefault="0021152D" w:rsidP="00DD6A1C">
      <w:pPr>
        <w:spacing w:after="120"/>
        <w:jc w:val="both"/>
        <w:rPr>
          <w:lang w:val="en-GB" w:eastAsia="zh-CN"/>
        </w:rPr>
      </w:pPr>
      <w:r w:rsidRPr="0021152D">
        <w:rPr>
          <w:lang w:val="en-GB" w:eastAsia="zh-CN"/>
        </w:rPr>
        <w:t xml:space="preserve">The basic principle of bandwidth aggregation of positioning reference signals is to effectively constitute a wideband channel based on multiple channel observations in contiguous carriers so as to increase discrete Fourier size and reduce a sample time duration. In this regard, </w:t>
      </w:r>
      <w:r w:rsidR="00885E99">
        <w:rPr>
          <w:lang w:val="en-GB" w:eastAsia="zh-CN"/>
        </w:rPr>
        <w:t xml:space="preserve">the accuracy of </w:t>
      </w:r>
      <w:r w:rsidR="00267363">
        <w:rPr>
          <w:lang w:val="en-GB" w:eastAsia="zh-CN"/>
        </w:rPr>
        <w:t xml:space="preserve">measurements from </w:t>
      </w:r>
      <w:r w:rsidRPr="0021152D">
        <w:rPr>
          <w:lang w:val="en-GB" w:eastAsia="zh-CN"/>
        </w:rPr>
        <w:t>tim</w:t>
      </w:r>
      <w:r w:rsidR="00885E99">
        <w:rPr>
          <w:lang w:val="en-GB" w:eastAsia="zh-CN"/>
        </w:rPr>
        <w:t>ing-based</w:t>
      </w:r>
      <w:r w:rsidRPr="0021152D">
        <w:rPr>
          <w:lang w:val="en-GB" w:eastAsia="zh-CN"/>
        </w:rPr>
        <w:t xml:space="preserve"> DL-TDOA, UL-TDOA, and Multi-RTT positioning methods can be further enhanced. </w:t>
      </w:r>
    </w:p>
    <w:p w14:paraId="29ADC3D3" w14:textId="68EAC85A" w:rsidR="00740BC7" w:rsidRPr="00F22F22" w:rsidRDefault="00054B4C" w:rsidP="00DD6A1C">
      <w:pPr>
        <w:spacing w:after="120"/>
        <w:jc w:val="both"/>
        <w:rPr>
          <w:lang w:eastAsia="zh-CN"/>
        </w:rPr>
      </w:pPr>
      <w:r>
        <w:rPr>
          <w:lang w:val="en-GB" w:eastAsia="zh-CN"/>
        </w:rPr>
        <w:fldChar w:fldCharType="begin"/>
      </w:r>
      <w:r>
        <w:rPr>
          <w:lang w:val="en-GB" w:eastAsia="zh-CN"/>
        </w:rPr>
        <w:instrText xml:space="preserve"> REF _Ref125199909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illustrates </w:t>
      </w:r>
      <w:r w:rsidR="00901D3F">
        <w:rPr>
          <w:lang w:val="en-GB" w:eastAsia="zh-CN"/>
        </w:rPr>
        <w:t>DL PRS</w:t>
      </w:r>
      <w:r w:rsidR="00DA5D10" w:rsidRPr="00DA5D10">
        <w:rPr>
          <w:lang w:val="en-GB" w:eastAsia="zh-CN"/>
        </w:rPr>
        <w:t xml:space="preserve"> bandwidth aggregation across intra-band contiguous carriers</w:t>
      </w:r>
      <w:r w:rsidR="00DA5D10">
        <w:rPr>
          <w:lang w:val="en-GB" w:eastAsia="zh-CN"/>
        </w:rPr>
        <w:t xml:space="preserve">. </w:t>
      </w:r>
      <w:r w:rsidR="00692826">
        <w:rPr>
          <w:lang w:val="en-GB" w:eastAsia="zh-CN"/>
        </w:rPr>
        <w:t xml:space="preserve">Note that if </w:t>
      </w:r>
      <w:r w:rsidR="00FE1258">
        <w:rPr>
          <w:lang w:val="en-GB" w:eastAsia="zh-CN"/>
        </w:rPr>
        <w:t>abrupt</w:t>
      </w:r>
      <w:r w:rsidR="00692826">
        <w:rPr>
          <w:lang w:val="en-GB" w:eastAsia="zh-CN"/>
        </w:rPr>
        <w:t xml:space="preserve"> change on the phase</w:t>
      </w:r>
      <w:r w:rsidR="00053F4B">
        <w:rPr>
          <w:lang w:val="en-GB" w:eastAsia="zh-CN"/>
        </w:rPr>
        <w:t xml:space="preserve"> or transmit power occurs</w:t>
      </w:r>
      <w:r w:rsidR="00692826">
        <w:rPr>
          <w:lang w:val="en-GB" w:eastAsia="zh-CN"/>
        </w:rPr>
        <w:t xml:space="preserve"> </w:t>
      </w:r>
      <w:r w:rsidR="002E4861">
        <w:rPr>
          <w:lang w:val="en-GB" w:eastAsia="zh-CN"/>
        </w:rPr>
        <w:t xml:space="preserve">for the </w:t>
      </w:r>
      <w:r w:rsidR="00901D3F">
        <w:rPr>
          <w:lang w:val="en-GB" w:eastAsia="zh-CN"/>
        </w:rPr>
        <w:t>DL PRS</w:t>
      </w:r>
      <w:r w:rsidR="002E4861">
        <w:rPr>
          <w:lang w:val="en-GB" w:eastAsia="zh-CN"/>
        </w:rPr>
        <w:t xml:space="preserve"> transmission </w:t>
      </w:r>
      <w:r w:rsidR="00692826">
        <w:rPr>
          <w:lang w:val="en-GB" w:eastAsia="zh-CN"/>
        </w:rPr>
        <w:t xml:space="preserve">between </w:t>
      </w:r>
      <w:r w:rsidR="009D4AD2">
        <w:rPr>
          <w:lang w:val="en-GB" w:eastAsia="zh-CN"/>
        </w:rPr>
        <w:t>the</w:t>
      </w:r>
      <w:r w:rsidR="00692826">
        <w:rPr>
          <w:lang w:val="en-GB" w:eastAsia="zh-CN"/>
        </w:rPr>
        <w:t xml:space="preserve"> two contiguous carrier</w:t>
      </w:r>
      <w:r w:rsidR="00F678CF">
        <w:rPr>
          <w:lang w:val="en-GB" w:eastAsia="zh-CN"/>
        </w:rPr>
        <w:t>s</w:t>
      </w:r>
      <w:r w:rsidR="002E4861">
        <w:rPr>
          <w:lang w:val="en-GB" w:eastAsia="zh-CN"/>
        </w:rPr>
        <w:t xml:space="preserve">, </w:t>
      </w:r>
      <w:r w:rsidR="006972A8">
        <w:rPr>
          <w:lang w:val="en-GB" w:eastAsia="zh-CN"/>
        </w:rPr>
        <w:t>substantial</w:t>
      </w:r>
      <w:r w:rsidR="002E4861">
        <w:rPr>
          <w:lang w:val="en-GB" w:eastAsia="zh-CN"/>
        </w:rPr>
        <w:t xml:space="preserve"> positioning </w:t>
      </w:r>
      <w:r w:rsidR="006972A8">
        <w:rPr>
          <w:lang w:val="en-GB" w:eastAsia="zh-CN"/>
        </w:rPr>
        <w:t xml:space="preserve">performance degradation would be expected. </w:t>
      </w:r>
      <w:r w:rsidR="00F033AD">
        <w:rPr>
          <w:lang w:val="en-GB" w:eastAsia="zh-CN"/>
        </w:rPr>
        <w:t xml:space="preserve">In order to allow </w:t>
      </w:r>
      <w:r w:rsidR="003F5504" w:rsidRPr="003F5504">
        <w:rPr>
          <w:lang w:val="en-GB" w:eastAsia="zh-CN"/>
        </w:rPr>
        <w:t>coherent combining of the channel observations across intra-band contiguous carriers, phase continuity and power consistency may need to be maintained at the transmitter side.</w:t>
      </w:r>
      <w:r w:rsidR="00497AEF">
        <w:rPr>
          <w:lang w:val="en-GB" w:eastAsia="zh-CN"/>
        </w:rPr>
        <w:t xml:space="preserve"> </w:t>
      </w:r>
      <w:r w:rsidR="00B00C39">
        <w:rPr>
          <w:lang w:val="en-GB" w:eastAsia="zh-CN"/>
        </w:rPr>
        <w:t xml:space="preserve">In this case, UE may expect </w:t>
      </w:r>
      <w:r w:rsidR="00F22F22" w:rsidRPr="003F5504">
        <w:rPr>
          <w:lang w:val="en-GB" w:eastAsia="zh-CN"/>
        </w:rPr>
        <w:t>phase continuity and power consistency</w:t>
      </w:r>
      <w:r w:rsidR="00BE3843">
        <w:rPr>
          <w:lang w:val="en-GB" w:eastAsia="zh-CN"/>
        </w:rPr>
        <w:t xml:space="preserve"> </w:t>
      </w:r>
      <w:r w:rsidR="00BE3843" w:rsidRPr="00BE3843">
        <w:rPr>
          <w:lang w:val="en-GB" w:eastAsia="zh-CN"/>
        </w:rPr>
        <w:t xml:space="preserve">for </w:t>
      </w:r>
      <w:r w:rsidR="00901D3F">
        <w:rPr>
          <w:lang w:val="en-GB" w:eastAsia="zh-CN"/>
        </w:rPr>
        <w:t>DL PRS</w:t>
      </w:r>
      <w:r w:rsidR="00BE3843" w:rsidRPr="00BE3843">
        <w:rPr>
          <w:lang w:val="en-GB" w:eastAsia="zh-CN"/>
        </w:rPr>
        <w:t xml:space="preserve"> transmission across intra-band contiguous carriers.  </w:t>
      </w:r>
    </w:p>
    <w:p w14:paraId="1C56627F" w14:textId="470F150A" w:rsidR="00BE12A1" w:rsidRDefault="00035E2C" w:rsidP="00BE12A1">
      <w:pPr>
        <w:spacing w:after="120"/>
        <w:jc w:val="both"/>
        <w:rPr>
          <w:lang w:val="en-GB" w:eastAsia="zh-CN"/>
        </w:rPr>
      </w:pPr>
      <w:r>
        <w:rPr>
          <w:lang w:val="en-GB" w:eastAsia="zh-CN"/>
        </w:rPr>
        <w:lastRenderedPageBreak/>
        <w:t xml:space="preserve">For </w:t>
      </w:r>
      <w:r w:rsidR="00901D3F">
        <w:rPr>
          <w:lang w:val="en-GB" w:eastAsia="zh-CN"/>
        </w:rPr>
        <w:t>DL PRS</w:t>
      </w:r>
      <w:r>
        <w:rPr>
          <w:lang w:val="en-GB" w:eastAsia="zh-CN"/>
        </w:rPr>
        <w:t xml:space="preserve"> </w:t>
      </w:r>
      <w:r w:rsidR="00672B15">
        <w:rPr>
          <w:lang w:val="en-GB" w:eastAsia="zh-CN"/>
        </w:rPr>
        <w:t xml:space="preserve">bandwidth aggregation, existing </w:t>
      </w:r>
      <w:r w:rsidR="00901D3F">
        <w:rPr>
          <w:lang w:val="en-GB" w:eastAsia="zh-CN"/>
        </w:rPr>
        <w:t>DL PRS</w:t>
      </w:r>
      <w:r w:rsidR="00672B15">
        <w:rPr>
          <w:lang w:val="en-GB" w:eastAsia="zh-CN"/>
        </w:rPr>
        <w:t xml:space="preserve"> resource configuration including positioning frequency layers, </w:t>
      </w:r>
      <w:r w:rsidR="00901D3F">
        <w:rPr>
          <w:lang w:val="en-GB" w:eastAsia="zh-CN"/>
        </w:rPr>
        <w:t>DL PRS</w:t>
      </w:r>
      <w:r w:rsidR="00672B15">
        <w:rPr>
          <w:lang w:val="en-GB" w:eastAsia="zh-CN"/>
        </w:rPr>
        <w:t xml:space="preserve"> resource set and </w:t>
      </w:r>
      <w:r w:rsidR="00901D3F">
        <w:rPr>
          <w:lang w:val="en-GB" w:eastAsia="zh-CN"/>
        </w:rPr>
        <w:t>DL PRS</w:t>
      </w:r>
      <w:r w:rsidR="00672B15">
        <w:rPr>
          <w:lang w:val="en-GB" w:eastAsia="zh-CN"/>
        </w:rPr>
        <w:t xml:space="preserve"> resource can be reused, which can minimize the specification impact </w:t>
      </w:r>
      <w:r w:rsidR="00075D04">
        <w:rPr>
          <w:lang w:val="en-GB" w:eastAsia="zh-CN"/>
        </w:rPr>
        <w:t xml:space="preserve">and implementation effort. To </w:t>
      </w:r>
      <w:r w:rsidR="00994BCA">
        <w:rPr>
          <w:lang w:val="en-GB" w:eastAsia="zh-CN"/>
        </w:rPr>
        <w:t>enable</w:t>
      </w:r>
      <w:r w:rsidR="00075D04">
        <w:rPr>
          <w:lang w:val="en-GB" w:eastAsia="zh-CN"/>
        </w:rPr>
        <w:t xml:space="preserve"> bandwidth aggregation, </w:t>
      </w:r>
      <w:r w:rsidR="00215C26">
        <w:rPr>
          <w:lang w:val="en-GB" w:eastAsia="zh-CN"/>
        </w:rPr>
        <w:t xml:space="preserve">it is agreed that the </w:t>
      </w:r>
      <w:r w:rsidR="00075D04">
        <w:rPr>
          <w:lang w:val="en-GB" w:eastAsia="zh-CN"/>
        </w:rPr>
        <w:t>gNB configure</w:t>
      </w:r>
      <w:r w:rsidR="00215C26">
        <w:rPr>
          <w:lang w:val="en-GB" w:eastAsia="zh-CN"/>
        </w:rPr>
        <w:t>s</w:t>
      </w:r>
      <w:r w:rsidR="00075D04">
        <w:rPr>
          <w:lang w:val="en-GB" w:eastAsia="zh-CN"/>
        </w:rPr>
        <w:t xml:space="preserve"> </w:t>
      </w:r>
      <w:r w:rsidR="00901D3F">
        <w:rPr>
          <w:lang w:val="en-GB" w:eastAsia="zh-CN"/>
        </w:rPr>
        <w:t>DL PRS</w:t>
      </w:r>
      <w:r w:rsidR="00EA2634">
        <w:rPr>
          <w:lang w:val="en-GB" w:eastAsia="zh-CN"/>
        </w:rPr>
        <w:t xml:space="preserve"> resources with same time domain resource allocation</w:t>
      </w:r>
      <w:r w:rsidR="00F64662">
        <w:rPr>
          <w:lang w:val="en-GB" w:eastAsia="zh-CN"/>
        </w:rPr>
        <w:t xml:space="preserve"> across the aggregated bandwidths</w:t>
      </w:r>
      <w:r w:rsidR="00EA2634">
        <w:rPr>
          <w:lang w:val="en-GB" w:eastAsia="zh-CN"/>
        </w:rPr>
        <w:t>, including symbol and slot index</w:t>
      </w:r>
      <w:r w:rsidR="00664799">
        <w:rPr>
          <w:lang w:val="en-GB" w:eastAsia="zh-CN"/>
        </w:rPr>
        <w:t xml:space="preserve">. </w:t>
      </w:r>
      <w:r w:rsidR="00E43CC1">
        <w:rPr>
          <w:lang w:val="en-GB" w:eastAsia="zh-CN"/>
        </w:rPr>
        <w:t>In other words, UE expect</w:t>
      </w:r>
      <w:r w:rsidR="00C079C9">
        <w:rPr>
          <w:lang w:val="en-GB" w:eastAsia="zh-CN"/>
        </w:rPr>
        <w:t>s</w:t>
      </w:r>
      <w:r w:rsidR="00E43CC1">
        <w:rPr>
          <w:lang w:val="en-GB" w:eastAsia="zh-CN"/>
        </w:rPr>
        <w:t xml:space="preserve"> same time domain resource configuration</w:t>
      </w:r>
      <w:r w:rsidR="005807AE">
        <w:rPr>
          <w:lang w:val="en-GB" w:eastAsia="zh-CN"/>
        </w:rPr>
        <w:t xml:space="preserve"> </w:t>
      </w:r>
      <w:r w:rsidR="00E43CC1">
        <w:rPr>
          <w:lang w:val="en-GB" w:eastAsia="zh-CN"/>
        </w:rPr>
        <w:t xml:space="preserve">for </w:t>
      </w:r>
      <w:r w:rsidR="00901D3F">
        <w:rPr>
          <w:lang w:val="en-GB" w:eastAsia="zh-CN"/>
        </w:rPr>
        <w:t>DL PRS</w:t>
      </w:r>
      <w:r w:rsidR="00E43CC1">
        <w:rPr>
          <w:lang w:val="en-GB" w:eastAsia="zh-CN"/>
        </w:rPr>
        <w:t xml:space="preserve"> transmission with bandwidth aggregation</w:t>
      </w:r>
      <w:r w:rsidR="005807AE">
        <w:rPr>
          <w:lang w:val="en-GB" w:eastAsia="zh-CN"/>
        </w:rPr>
        <w:t xml:space="preserve"> </w:t>
      </w:r>
      <w:r w:rsidR="00BE12A1">
        <w:rPr>
          <w:lang w:val="en-GB" w:eastAsia="zh-CN"/>
        </w:rPr>
        <w:t xml:space="preserve">for proper operation. </w:t>
      </w:r>
      <w:r w:rsidR="009B18B4">
        <w:rPr>
          <w:lang w:val="en-GB" w:eastAsia="zh-CN"/>
        </w:rPr>
        <w:t xml:space="preserve">Further, UE may expect same QCL assumption for DL PRS transmission in the same symbol across contiguous </w:t>
      </w:r>
      <w:r w:rsidR="00AC08C6">
        <w:rPr>
          <w:lang w:val="en-GB" w:eastAsia="zh-CN"/>
        </w:rPr>
        <w:t>component</w:t>
      </w:r>
      <w:r w:rsidR="009B18B4">
        <w:rPr>
          <w:lang w:val="en-GB" w:eastAsia="zh-CN"/>
        </w:rPr>
        <w:t xml:space="preserve"> carriers. </w:t>
      </w:r>
      <w:r w:rsidR="00BE12A1">
        <w:rPr>
          <w:lang w:val="en-GB" w:eastAsia="zh-CN"/>
        </w:rPr>
        <w:t xml:space="preserve">Note that </w:t>
      </w:r>
      <w:r>
        <w:rPr>
          <w:lang w:val="en-GB" w:eastAsia="zh-CN"/>
        </w:rPr>
        <w:t xml:space="preserve">whether bandwidth aggregation </w:t>
      </w:r>
      <w:r w:rsidR="00261A1F">
        <w:rPr>
          <w:lang w:val="en-GB" w:eastAsia="zh-CN"/>
        </w:rPr>
        <w:t>is</w:t>
      </w:r>
      <w:r>
        <w:rPr>
          <w:lang w:val="en-GB" w:eastAsia="zh-CN"/>
        </w:rPr>
        <w:t xml:space="preserve"> enabled or disabled </w:t>
      </w:r>
      <w:r w:rsidR="00FD467B">
        <w:rPr>
          <w:lang w:val="en-GB" w:eastAsia="zh-CN"/>
        </w:rPr>
        <w:t>can</w:t>
      </w:r>
      <w:r>
        <w:rPr>
          <w:lang w:val="en-GB" w:eastAsia="zh-CN"/>
        </w:rPr>
        <w:t xml:space="preserve"> be configured as part of positioning frequency layer configuration. </w:t>
      </w:r>
    </w:p>
    <w:p w14:paraId="67AC0BEA" w14:textId="09000ED5" w:rsidR="00E42758" w:rsidRDefault="00FC52A0" w:rsidP="00BE12A1">
      <w:pPr>
        <w:spacing w:after="120"/>
        <w:jc w:val="both"/>
      </w:pPr>
      <w:r>
        <w:rPr>
          <w:lang w:val="en-GB" w:eastAsia="zh-CN"/>
        </w:rPr>
        <w:t xml:space="preserve">In terms of relationship to support of DL CA, </w:t>
      </w:r>
      <w:r w:rsidR="00D75F4F">
        <w:rPr>
          <w:lang w:val="en-GB" w:eastAsia="zh-CN"/>
        </w:rPr>
        <w:t>various options can be considered</w:t>
      </w:r>
      <w:r w:rsidR="00D12C28">
        <w:rPr>
          <w:lang w:val="en-GB" w:eastAsia="zh-CN"/>
        </w:rPr>
        <w:t xml:space="preserve">. </w:t>
      </w:r>
      <w:r w:rsidR="00F3126F">
        <w:rPr>
          <w:lang w:val="en-GB" w:eastAsia="zh-CN"/>
        </w:rPr>
        <w:t xml:space="preserve">For example, </w:t>
      </w:r>
      <w:r w:rsidR="00BD4314" w:rsidRPr="008C401C">
        <w:t>reception of DL</w:t>
      </w:r>
      <w:r w:rsidR="00254137">
        <w:t xml:space="preserve"> </w:t>
      </w:r>
      <w:r w:rsidR="00BD4314" w:rsidRPr="008C401C">
        <w:t>PRS with bandwidth aggregation may be</w:t>
      </w:r>
      <w:r w:rsidR="00BD4314">
        <w:t xml:space="preserve"> configured to a UE indicating support of </w:t>
      </w:r>
      <w:r w:rsidR="00837C05">
        <w:t xml:space="preserve">both </w:t>
      </w:r>
      <w:r w:rsidR="00BD4314">
        <w:t xml:space="preserve">DL </w:t>
      </w:r>
      <w:r w:rsidR="00837C05">
        <w:t>CA</w:t>
      </w:r>
      <w:r w:rsidR="00BD4314">
        <w:t xml:space="preserve"> and bandwidth aggregation for DL</w:t>
      </w:r>
      <w:r w:rsidR="00CA4175">
        <w:t xml:space="preserve"> </w:t>
      </w:r>
      <w:r w:rsidR="00BD4314">
        <w:t xml:space="preserve">PRS. </w:t>
      </w:r>
      <w:r w:rsidR="00E42758">
        <w:t xml:space="preserve">However, the configuration of the PFLs used for </w:t>
      </w:r>
      <w:r w:rsidR="003E18DC">
        <w:t>DL PRS bandwidth aggregation may not be coupled to configuration of CCs for DL CA operation.</w:t>
      </w:r>
      <w:r w:rsidR="005D0442">
        <w:t xml:space="preserve"> </w:t>
      </w:r>
      <w:r w:rsidR="00C37141">
        <w:t>As a particular example</w:t>
      </w:r>
      <w:r w:rsidR="00314DC1">
        <w:t>, reception of DL</w:t>
      </w:r>
      <w:r w:rsidR="00CA4175">
        <w:t xml:space="preserve"> </w:t>
      </w:r>
      <w:r w:rsidR="00314DC1">
        <w:t>PRS with bandwidth aggregation may be configured on a set of contiguous intra-band DL component carriers (CCs) without being configured with for DL CA operation.</w:t>
      </w:r>
      <w:r w:rsidR="00920D43" w:rsidRPr="00920D43">
        <w:t xml:space="preserve"> </w:t>
      </w:r>
      <w:r w:rsidR="00920D43">
        <w:t>In this case, the configuration of the DL serving cells other than the primary cell may be provided separately and limited only to reception of DL</w:t>
      </w:r>
      <w:r w:rsidR="00CA4175">
        <w:t xml:space="preserve"> </w:t>
      </w:r>
      <w:r w:rsidR="00920D43">
        <w:t>PRS with bandwidth aggregation, and the reception of DL</w:t>
      </w:r>
      <w:r w:rsidR="00CA4175">
        <w:t xml:space="preserve"> </w:t>
      </w:r>
      <w:r w:rsidR="00920D43">
        <w:t>PRS with bandwidth aggregation may be limited to within measurement gaps in the primary serving cell.</w:t>
      </w:r>
    </w:p>
    <w:p w14:paraId="7380EF56" w14:textId="291F7328" w:rsidR="00F25EA6" w:rsidRPr="00065880" w:rsidRDefault="00BE3E14" w:rsidP="00BE12A1">
      <w:pPr>
        <w:spacing w:after="120"/>
        <w:jc w:val="both"/>
      </w:pPr>
      <w:r>
        <w:t>As another option,</w:t>
      </w:r>
      <w:r w:rsidR="00D95BD5">
        <w:t xml:space="preserve"> configuration for</w:t>
      </w:r>
      <w:r w:rsidR="00BD4314">
        <w:t xml:space="preserve"> reception of DL</w:t>
      </w:r>
      <w:r w:rsidR="00CA4175">
        <w:t xml:space="preserve"> </w:t>
      </w:r>
      <w:r w:rsidR="00BD4314">
        <w:t xml:space="preserve">PRS with bandwidth aggregation may be </w:t>
      </w:r>
      <w:r w:rsidR="00D95BD5">
        <w:t xml:space="preserve">piggybacked on the configuration for DL CA. In particular, </w:t>
      </w:r>
      <w:r w:rsidR="00554C6C">
        <w:t>DL</w:t>
      </w:r>
      <w:r w:rsidR="00CA4175">
        <w:t xml:space="preserve"> </w:t>
      </w:r>
      <w:r w:rsidR="00554C6C">
        <w:t xml:space="preserve">PRS reception with </w:t>
      </w:r>
      <w:r w:rsidR="00D378BD">
        <w:t xml:space="preserve">bandwidth aggregation may be </w:t>
      </w:r>
      <w:r w:rsidR="00BD4314">
        <w:t xml:space="preserve">configured on a subset of contiguous intra-band DL </w:t>
      </w:r>
      <w:r w:rsidR="00E74FBA">
        <w:t>CCs</w:t>
      </w:r>
      <w:r w:rsidR="00BD4314">
        <w:t xml:space="preserve"> that the UE has been configured with for DL CA operation. </w:t>
      </w:r>
    </w:p>
    <w:p w14:paraId="54E6D2F0" w14:textId="74DF3CFC" w:rsidR="00CC5268" w:rsidRDefault="00CE5EE8" w:rsidP="008C7080">
      <w:pPr>
        <w:keepNext/>
        <w:spacing w:after="240"/>
        <w:jc w:val="center"/>
      </w:pPr>
      <w:r w:rsidRPr="00CE5EE8">
        <w:rPr>
          <w:noProof/>
        </w:rPr>
        <w:drawing>
          <wp:inline distT="0" distB="0" distL="0" distR="0" wp14:anchorId="33339392" wp14:editId="3ACEAD63">
            <wp:extent cx="3029501" cy="1747157"/>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4152" cy="1755606"/>
                    </a:xfrm>
                    <a:prstGeom prst="rect">
                      <a:avLst/>
                    </a:prstGeom>
                  </pic:spPr>
                </pic:pic>
              </a:graphicData>
            </a:graphic>
          </wp:inline>
        </w:drawing>
      </w:r>
    </w:p>
    <w:p w14:paraId="7ACC1A0B" w14:textId="3F6F94C5" w:rsidR="00DD422D" w:rsidRDefault="00CC5268" w:rsidP="00CC5268">
      <w:pPr>
        <w:pStyle w:val="Caption"/>
        <w:jc w:val="center"/>
        <w:rPr>
          <w:lang w:val="en-GB" w:eastAsia="zh-CN"/>
        </w:rPr>
      </w:pPr>
      <w:bookmarkStart w:id="1" w:name="_Ref125199909"/>
      <w:r>
        <w:t xml:space="preserve">Figure </w:t>
      </w:r>
      <w:fldSimple w:instr=" SEQ Figure \* ARABIC ">
        <w:r w:rsidR="00061CB9">
          <w:rPr>
            <w:noProof/>
          </w:rPr>
          <w:t>1</w:t>
        </w:r>
      </w:fldSimple>
      <w:bookmarkEnd w:id="1"/>
      <w:r>
        <w:t xml:space="preserve">. </w:t>
      </w:r>
      <w:r w:rsidR="00901D3F">
        <w:t>DL PRS</w:t>
      </w:r>
      <w:r>
        <w:t xml:space="preserve"> bandwidth aggregation across intra-band </w:t>
      </w:r>
      <w:r w:rsidR="00A26F92">
        <w:t>contiguous</w:t>
      </w:r>
      <w:r>
        <w:t xml:space="preserve"> carriers</w:t>
      </w:r>
    </w:p>
    <w:p w14:paraId="51D30F91" w14:textId="77777777" w:rsidR="0039675C" w:rsidRPr="00C90B7A" w:rsidRDefault="0039675C" w:rsidP="0039675C">
      <w:pPr>
        <w:spacing w:before="240" w:after="0"/>
        <w:jc w:val="both"/>
        <w:rPr>
          <w:b/>
        </w:rPr>
      </w:pPr>
      <w:r>
        <w:rPr>
          <w:b/>
        </w:rPr>
        <w:t>Proposal</w:t>
      </w:r>
      <w:r w:rsidRPr="00C90B7A">
        <w:rPr>
          <w:b/>
        </w:rPr>
        <w:t xml:space="preserve"> </w:t>
      </w:r>
      <w:r>
        <w:rPr>
          <w:b/>
        </w:rPr>
        <w:t>1</w:t>
      </w:r>
    </w:p>
    <w:p w14:paraId="154A7AFE" w14:textId="48EAF82B" w:rsidR="005A1FCF" w:rsidRDefault="0039675C" w:rsidP="0039675C">
      <w:pPr>
        <w:numPr>
          <w:ilvl w:val="0"/>
          <w:numId w:val="6"/>
        </w:numPr>
        <w:overflowPunct/>
        <w:autoSpaceDE/>
        <w:autoSpaceDN/>
        <w:adjustRightInd/>
        <w:spacing w:before="60" w:after="0"/>
        <w:ind w:left="288" w:hanging="288"/>
        <w:jc w:val="both"/>
        <w:textAlignment w:val="auto"/>
        <w:rPr>
          <w:iCs/>
        </w:rPr>
      </w:pPr>
      <w:r>
        <w:rPr>
          <w:iCs/>
        </w:rPr>
        <w:t xml:space="preserve">For </w:t>
      </w:r>
      <w:r w:rsidR="00901D3F">
        <w:rPr>
          <w:iCs/>
        </w:rPr>
        <w:t>DL PRS</w:t>
      </w:r>
      <w:r w:rsidR="005A1FCF">
        <w:rPr>
          <w:iCs/>
        </w:rPr>
        <w:t xml:space="preserve"> bandwidth aggregation:</w:t>
      </w:r>
    </w:p>
    <w:p w14:paraId="13C3CEDF" w14:textId="5DB9ECCA" w:rsidR="005A1FCF" w:rsidRDefault="005A1FCF" w:rsidP="00F73D1B">
      <w:pPr>
        <w:numPr>
          <w:ilvl w:val="0"/>
          <w:numId w:val="15"/>
        </w:numPr>
        <w:overflowPunct/>
        <w:autoSpaceDE/>
        <w:autoSpaceDN/>
        <w:adjustRightInd/>
        <w:spacing w:before="60" w:after="0"/>
        <w:jc w:val="both"/>
        <w:textAlignment w:val="auto"/>
        <w:rPr>
          <w:iCs/>
        </w:rPr>
      </w:pPr>
      <w:r>
        <w:rPr>
          <w:iCs/>
        </w:rPr>
        <w:t xml:space="preserve">Whether </w:t>
      </w:r>
      <w:r w:rsidR="006F5A0B">
        <w:rPr>
          <w:iCs/>
        </w:rPr>
        <w:t>bandwidth aggregation is enabled</w:t>
      </w:r>
      <w:r w:rsidR="00FD5D6D">
        <w:rPr>
          <w:iCs/>
        </w:rPr>
        <w:t>,</w:t>
      </w:r>
      <w:r w:rsidR="006F5A0B">
        <w:rPr>
          <w:iCs/>
        </w:rPr>
        <w:t xml:space="preserve"> or disabled is configured as part of </w:t>
      </w:r>
      <w:r w:rsidR="00CD6EEC" w:rsidRPr="00F73D1B">
        <w:rPr>
          <w:iCs/>
        </w:rPr>
        <w:t>positioning frequency layer configuration</w:t>
      </w:r>
      <w:r w:rsidR="006006B8" w:rsidRPr="00F73D1B">
        <w:rPr>
          <w:iCs/>
        </w:rPr>
        <w:t>.</w:t>
      </w:r>
    </w:p>
    <w:p w14:paraId="7F0285EB" w14:textId="389C12EE" w:rsidR="00BF500F" w:rsidDel="00CF3F3A" w:rsidRDefault="005A1FCF" w:rsidP="00F73D1B">
      <w:pPr>
        <w:numPr>
          <w:ilvl w:val="0"/>
          <w:numId w:val="15"/>
        </w:numPr>
        <w:overflowPunct/>
        <w:autoSpaceDE/>
        <w:autoSpaceDN/>
        <w:adjustRightInd/>
        <w:spacing w:before="60" w:after="0"/>
        <w:jc w:val="both"/>
        <w:textAlignment w:val="auto"/>
        <w:rPr>
          <w:iCs/>
        </w:rPr>
      </w:pPr>
      <w:r w:rsidDel="00CF3F3A">
        <w:rPr>
          <w:iCs/>
        </w:rPr>
        <w:t xml:space="preserve">UE may expect same </w:t>
      </w:r>
      <w:r w:rsidR="00C10BB1">
        <w:rPr>
          <w:iCs/>
        </w:rPr>
        <w:t xml:space="preserve">numerology and same </w:t>
      </w:r>
      <w:r w:rsidDel="00CF3F3A">
        <w:rPr>
          <w:iCs/>
        </w:rPr>
        <w:t xml:space="preserve">time domain resource allocation </w:t>
      </w:r>
      <w:r w:rsidR="00BF500F" w:rsidDel="00CF3F3A">
        <w:rPr>
          <w:iCs/>
        </w:rPr>
        <w:t>for</w:t>
      </w:r>
      <w:r w:rsidR="00AE1945" w:rsidDel="00CF3F3A">
        <w:rPr>
          <w:iCs/>
        </w:rPr>
        <w:t xml:space="preserve"> </w:t>
      </w:r>
      <w:r w:rsidR="00901D3F" w:rsidDel="00CF3F3A">
        <w:rPr>
          <w:iCs/>
        </w:rPr>
        <w:t>DL PRS</w:t>
      </w:r>
      <w:r w:rsidR="00BF500F" w:rsidDel="00CF3F3A">
        <w:rPr>
          <w:iCs/>
        </w:rPr>
        <w:t xml:space="preserve"> transmission across contiguous carriers</w:t>
      </w:r>
      <w:r w:rsidR="00BF500F" w:rsidRPr="00F73D1B" w:rsidDel="00CF3F3A">
        <w:rPr>
          <w:iCs/>
        </w:rPr>
        <w:t xml:space="preserve">.  </w:t>
      </w:r>
    </w:p>
    <w:p w14:paraId="6338D88E" w14:textId="6E3CFD80" w:rsidR="00B7220F" w:rsidRDefault="00B7220F" w:rsidP="00F73D1B">
      <w:pPr>
        <w:numPr>
          <w:ilvl w:val="0"/>
          <w:numId w:val="15"/>
        </w:numPr>
        <w:overflowPunct/>
        <w:autoSpaceDE/>
        <w:autoSpaceDN/>
        <w:adjustRightInd/>
        <w:spacing w:before="60" w:after="0"/>
        <w:jc w:val="both"/>
        <w:textAlignment w:val="auto"/>
        <w:rPr>
          <w:iCs/>
        </w:rPr>
      </w:pPr>
      <w:r>
        <w:rPr>
          <w:lang w:val="en-GB" w:eastAsia="zh-CN"/>
        </w:rPr>
        <w:t xml:space="preserve">UE may expect </w:t>
      </w:r>
      <w:r w:rsidR="00FD5D6D">
        <w:rPr>
          <w:lang w:val="en-GB" w:eastAsia="zh-CN"/>
        </w:rPr>
        <w:t xml:space="preserve">the </w:t>
      </w:r>
      <w:r>
        <w:rPr>
          <w:lang w:val="en-GB" w:eastAsia="zh-CN"/>
        </w:rPr>
        <w:t>same QCL assumption for DL PRS transmission in the same symbol across contiguous carriers</w:t>
      </w:r>
    </w:p>
    <w:p w14:paraId="29091CF2" w14:textId="40781DAE" w:rsidR="0039675C" w:rsidRDefault="00AE1945" w:rsidP="00F73D1B">
      <w:pPr>
        <w:numPr>
          <w:ilvl w:val="0"/>
          <w:numId w:val="15"/>
        </w:numPr>
        <w:overflowPunct/>
        <w:autoSpaceDE/>
        <w:autoSpaceDN/>
        <w:adjustRightInd/>
        <w:spacing w:before="60" w:after="0"/>
        <w:jc w:val="both"/>
        <w:textAlignment w:val="auto"/>
        <w:rPr>
          <w:iCs/>
        </w:rPr>
      </w:pPr>
      <w:r>
        <w:rPr>
          <w:iCs/>
        </w:rPr>
        <w:t xml:space="preserve">UE may expect phase continuity and power consistency </w:t>
      </w:r>
      <w:r w:rsidR="000A1785">
        <w:rPr>
          <w:iCs/>
        </w:rPr>
        <w:t xml:space="preserve">for </w:t>
      </w:r>
      <w:r w:rsidR="00901D3F">
        <w:rPr>
          <w:iCs/>
        </w:rPr>
        <w:t>DL PRS</w:t>
      </w:r>
      <w:r w:rsidR="000A1785">
        <w:rPr>
          <w:iCs/>
        </w:rPr>
        <w:t xml:space="preserve"> transmission </w:t>
      </w:r>
      <w:r w:rsidR="007873BB">
        <w:rPr>
          <w:iCs/>
        </w:rPr>
        <w:t xml:space="preserve">across intra-band </w:t>
      </w:r>
      <w:r w:rsidR="000A1785">
        <w:rPr>
          <w:iCs/>
        </w:rPr>
        <w:t>contiguous carriers</w:t>
      </w:r>
      <w:r w:rsidR="0039675C" w:rsidRPr="00F73D1B">
        <w:rPr>
          <w:iCs/>
        </w:rPr>
        <w:t xml:space="preserve">.  </w:t>
      </w:r>
    </w:p>
    <w:p w14:paraId="6F1159AA" w14:textId="3815FF60" w:rsidR="00D958A8" w:rsidRPr="00C90B7A" w:rsidRDefault="00D958A8" w:rsidP="00D958A8">
      <w:pPr>
        <w:spacing w:before="240" w:after="0"/>
        <w:jc w:val="both"/>
        <w:rPr>
          <w:b/>
        </w:rPr>
      </w:pPr>
      <w:r>
        <w:rPr>
          <w:b/>
        </w:rPr>
        <w:t>Proposal</w:t>
      </w:r>
      <w:r w:rsidRPr="00C90B7A">
        <w:rPr>
          <w:b/>
        </w:rPr>
        <w:t xml:space="preserve"> </w:t>
      </w:r>
      <w:r>
        <w:rPr>
          <w:b/>
        </w:rPr>
        <w:t>2</w:t>
      </w:r>
    </w:p>
    <w:p w14:paraId="2D9C199B" w14:textId="77777777" w:rsidR="00CD691C" w:rsidRDefault="00D958A8" w:rsidP="00593A75">
      <w:pPr>
        <w:numPr>
          <w:ilvl w:val="0"/>
          <w:numId w:val="6"/>
        </w:numPr>
        <w:overflowPunct/>
        <w:autoSpaceDE/>
        <w:autoSpaceDN/>
        <w:adjustRightInd/>
        <w:spacing w:before="60" w:after="0"/>
        <w:ind w:left="288" w:hanging="288"/>
        <w:jc w:val="both"/>
        <w:textAlignment w:val="auto"/>
        <w:rPr>
          <w:iCs/>
        </w:rPr>
      </w:pPr>
      <w:r>
        <w:rPr>
          <w:iCs/>
        </w:rPr>
        <w:t>For DL PRS bandwidth aggregation</w:t>
      </w:r>
      <w:r w:rsidR="003038E5">
        <w:rPr>
          <w:iCs/>
        </w:rPr>
        <w:t xml:space="preserve">, the relationship to DL CA configuration </w:t>
      </w:r>
      <w:r w:rsidR="00864156">
        <w:rPr>
          <w:iCs/>
        </w:rPr>
        <w:t>should be discussed further</w:t>
      </w:r>
      <w:r w:rsidR="00593A75">
        <w:rPr>
          <w:iCs/>
        </w:rPr>
        <w:t xml:space="preserve">, including </w:t>
      </w:r>
      <w:r w:rsidR="00CD691C">
        <w:rPr>
          <w:iCs/>
        </w:rPr>
        <w:t>the following:</w:t>
      </w:r>
    </w:p>
    <w:p w14:paraId="09489A4C" w14:textId="7F6284F1" w:rsidR="00D958A8" w:rsidRDefault="006071C9" w:rsidP="00D142C1">
      <w:pPr>
        <w:numPr>
          <w:ilvl w:val="0"/>
          <w:numId w:val="15"/>
        </w:numPr>
        <w:overflowPunct/>
        <w:autoSpaceDE/>
        <w:autoSpaceDN/>
        <w:adjustRightInd/>
        <w:spacing w:before="60" w:after="0"/>
        <w:jc w:val="both"/>
        <w:textAlignment w:val="auto"/>
        <w:rPr>
          <w:iCs/>
        </w:rPr>
      </w:pPr>
      <w:r>
        <w:rPr>
          <w:iCs/>
        </w:rPr>
        <w:t>D</w:t>
      </w:r>
      <w:r w:rsidR="00CD691C">
        <w:rPr>
          <w:iCs/>
        </w:rPr>
        <w:t>ependency, if any, between configuration of DL CA and DL PRS bandwidth aggregation</w:t>
      </w:r>
      <w:r w:rsidR="00593A75">
        <w:rPr>
          <w:iCs/>
        </w:rPr>
        <w:t xml:space="preserve"> </w:t>
      </w:r>
    </w:p>
    <w:p w14:paraId="295EF301" w14:textId="5C5849A6" w:rsidR="00416359" w:rsidRPr="00593A75" w:rsidRDefault="006071C9" w:rsidP="00065880">
      <w:pPr>
        <w:numPr>
          <w:ilvl w:val="0"/>
          <w:numId w:val="15"/>
        </w:numPr>
        <w:overflowPunct/>
        <w:autoSpaceDE/>
        <w:autoSpaceDN/>
        <w:adjustRightInd/>
        <w:spacing w:before="60" w:after="0"/>
        <w:jc w:val="both"/>
        <w:textAlignment w:val="auto"/>
        <w:rPr>
          <w:iCs/>
        </w:rPr>
      </w:pPr>
      <w:r>
        <w:rPr>
          <w:iCs/>
        </w:rPr>
        <w:t>D</w:t>
      </w:r>
      <w:r w:rsidR="00416359">
        <w:rPr>
          <w:iCs/>
        </w:rPr>
        <w:t xml:space="preserve">ependency, if any, between the CCs used for DL CA (if configured) and those used for DL PRS bandwidth aggregation. </w:t>
      </w:r>
    </w:p>
    <w:p w14:paraId="1D6713CA" w14:textId="77777777" w:rsidR="00D958A8" w:rsidRPr="00EC33F3" w:rsidRDefault="00D958A8" w:rsidP="008527AA">
      <w:pPr>
        <w:overflowPunct/>
        <w:autoSpaceDE/>
        <w:autoSpaceDN/>
        <w:adjustRightInd/>
        <w:spacing w:before="60" w:after="0"/>
        <w:jc w:val="both"/>
        <w:textAlignment w:val="auto"/>
        <w:rPr>
          <w:iCs/>
        </w:rPr>
      </w:pPr>
    </w:p>
    <w:p w14:paraId="2268345C" w14:textId="483B5A9C" w:rsidR="00F02741" w:rsidRPr="009C48B6" w:rsidRDefault="00774564" w:rsidP="00F02741">
      <w:pPr>
        <w:pStyle w:val="Heading1"/>
      </w:pPr>
      <w:r>
        <w:lastRenderedPageBreak/>
        <w:t>Bandwidth aggregation for SRS for positioning</w:t>
      </w:r>
    </w:p>
    <w:p w14:paraId="18CB4A3D" w14:textId="1B2AF5A3" w:rsidR="005B5D1D" w:rsidRDefault="005B5D1D" w:rsidP="00647713">
      <w:pPr>
        <w:spacing w:after="240"/>
        <w:jc w:val="both"/>
        <w:rPr>
          <w:lang w:val="en-GB" w:eastAsia="zh-CN"/>
        </w:rPr>
      </w:pPr>
      <w:r>
        <w:rPr>
          <w:lang w:val="en-GB" w:eastAsia="zh-CN"/>
        </w:rPr>
        <w:t xml:space="preserve">As captured in </w:t>
      </w:r>
      <w:r w:rsidRPr="00AC7573">
        <w:rPr>
          <w:lang w:eastAsia="zh-CN"/>
        </w:rPr>
        <w:t>TR 38.859</w:t>
      </w:r>
      <w:r>
        <w:rPr>
          <w:lang w:eastAsia="zh-CN"/>
        </w:rPr>
        <w:t xml:space="preserve">, the following RRM aspects have been assumed for </w:t>
      </w:r>
      <w:r w:rsidR="00467280">
        <w:rPr>
          <w:lang w:eastAsia="zh-CN"/>
        </w:rPr>
        <w:t>SRS</w:t>
      </w:r>
      <w:r>
        <w:rPr>
          <w:lang w:eastAsia="zh-CN"/>
        </w:rPr>
        <w:t xml:space="preserve"> bandwidth aggregation </w:t>
      </w:r>
      <w:r>
        <w:rPr>
          <w:lang w:eastAsia="zh-CN"/>
        </w:rPr>
        <w:fldChar w:fldCharType="begin"/>
      </w:r>
      <w:r>
        <w:rPr>
          <w:lang w:eastAsia="zh-CN"/>
        </w:rPr>
        <w:instrText xml:space="preserve"> REF _Ref125183189 \r \h </w:instrText>
      </w:r>
      <w:r>
        <w:rPr>
          <w:lang w:eastAsia="zh-CN"/>
        </w:rPr>
      </w:r>
      <w:r>
        <w:rPr>
          <w:lang w:eastAsia="zh-CN"/>
        </w:rPr>
        <w:fldChar w:fldCharType="separate"/>
      </w:r>
      <w:r>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962"/>
      </w:tblGrid>
      <w:tr w:rsidR="00175CAC" w14:paraId="2356D7C7" w14:textId="77777777" w:rsidTr="008C6068">
        <w:trPr>
          <w:trHeight w:val="1605"/>
        </w:trPr>
        <w:tc>
          <w:tcPr>
            <w:tcW w:w="9962" w:type="dxa"/>
          </w:tcPr>
          <w:p w14:paraId="6D36F55D" w14:textId="77777777" w:rsidR="00400244" w:rsidRPr="00AE4BA1" w:rsidRDefault="00400244" w:rsidP="008C6068">
            <w:pPr>
              <w:spacing w:before="60" w:after="60" w:line="240" w:lineRule="auto"/>
              <w:rPr>
                <w:szCs w:val="18"/>
                <w:lang w:eastAsia="zh-CN"/>
              </w:rPr>
            </w:pPr>
            <w:r w:rsidRPr="00AE4BA1">
              <w:rPr>
                <w:rFonts w:hint="eastAsia"/>
                <w:szCs w:val="18"/>
                <w:lang w:eastAsia="zh-CN"/>
              </w:rPr>
              <w:t>F</w:t>
            </w:r>
            <w:r w:rsidRPr="00AE4BA1">
              <w:rPr>
                <w:szCs w:val="18"/>
                <w:lang w:eastAsia="zh-CN"/>
              </w:rPr>
              <w:t>rom RRM perspective, the following are assumed for SRS bandwidth aggregation:</w:t>
            </w:r>
          </w:p>
          <w:p w14:paraId="706FD257" w14:textId="77777777" w:rsidR="00400244" w:rsidRPr="00AE4BA1" w:rsidRDefault="00400244" w:rsidP="008C6068">
            <w:pPr>
              <w:pStyle w:val="B1"/>
              <w:spacing w:before="0" w:after="60" w:line="240" w:lineRule="auto"/>
              <w:rPr>
                <w:lang w:eastAsia="zh-CN"/>
              </w:rPr>
            </w:pPr>
            <w:r>
              <w:rPr>
                <w:lang w:eastAsia="zh-CN"/>
              </w:rPr>
              <w:t>-</w:t>
            </w:r>
            <w:r>
              <w:rPr>
                <w:lang w:eastAsia="zh-CN"/>
              </w:rPr>
              <w:tab/>
            </w:r>
            <w:r w:rsidRPr="00AE4BA1">
              <w:rPr>
                <w:lang w:eastAsia="zh-CN"/>
              </w:rPr>
              <w:t xml:space="preserve">A common numerology is required across all intra-band contiguous carriers to be aggregated. </w:t>
            </w:r>
          </w:p>
          <w:p w14:paraId="0CE540A1" w14:textId="77777777" w:rsidR="00400244" w:rsidRPr="00AE4BA1" w:rsidRDefault="00400244" w:rsidP="008C6068">
            <w:pPr>
              <w:pStyle w:val="B1"/>
              <w:spacing w:before="0" w:after="60" w:line="240" w:lineRule="auto"/>
              <w:rPr>
                <w:lang w:eastAsia="zh-CN"/>
              </w:rPr>
            </w:pPr>
            <w:r>
              <w:rPr>
                <w:lang w:eastAsia="zh-CN"/>
              </w:rPr>
              <w:t>-</w:t>
            </w:r>
            <w:r>
              <w:rPr>
                <w:lang w:eastAsia="zh-CN"/>
              </w:rPr>
              <w:tab/>
            </w:r>
            <w:r w:rsidRPr="00AE4BA1">
              <w:rPr>
                <w:lang w:eastAsia="zh-CN"/>
              </w:rPr>
              <w:t>SRS resources to be aggregated from different carriers can have different bandwidths (i.e., different number of SRS RBs).</w:t>
            </w:r>
          </w:p>
          <w:p w14:paraId="295E57B1" w14:textId="2150308F" w:rsidR="00175CAC" w:rsidRPr="00715BB0" w:rsidRDefault="00400244" w:rsidP="008C6068">
            <w:pPr>
              <w:pStyle w:val="B1"/>
              <w:spacing w:before="0" w:after="60" w:line="240" w:lineRule="auto"/>
              <w:rPr>
                <w:lang w:eastAsia="zh-CN"/>
              </w:rPr>
            </w:pPr>
            <w:r>
              <w:rPr>
                <w:bCs/>
                <w:lang w:eastAsia="zh-CN"/>
              </w:rPr>
              <w:t>-</w:t>
            </w:r>
            <w:r>
              <w:rPr>
                <w:bCs/>
                <w:lang w:eastAsia="zh-CN"/>
              </w:rPr>
              <w:tab/>
            </w:r>
            <w:r w:rsidRPr="00AE4BA1">
              <w:rPr>
                <w:bCs/>
                <w:lang w:eastAsia="zh-CN"/>
              </w:rPr>
              <w:t xml:space="preserve">SRS resources </w:t>
            </w:r>
            <w:r w:rsidRPr="00AE4BA1">
              <w:rPr>
                <w:lang w:eastAsia="zh-CN"/>
              </w:rPr>
              <w:t>to be aggregated</w:t>
            </w:r>
            <w:r w:rsidRPr="00AE4BA1">
              <w:rPr>
                <w:bCs/>
                <w:lang w:eastAsia="zh-CN"/>
              </w:rPr>
              <w:t xml:space="preserve"> from different carriers are transmitted in the same slot and in the same symbols.</w:t>
            </w:r>
          </w:p>
        </w:tc>
      </w:tr>
    </w:tbl>
    <w:p w14:paraId="067A19E7" w14:textId="41AC39A4" w:rsidR="007454E6" w:rsidRDefault="007454E6" w:rsidP="0073280E">
      <w:pPr>
        <w:spacing w:after="120"/>
        <w:jc w:val="both"/>
        <w:rPr>
          <w:highlight w:val="yellow"/>
          <w:lang w:val="en-GB" w:eastAsia="x-none"/>
        </w:rPr>
      </w:pPr>
    </w:p>
    <w:p w14:paraId="4700611A" w14:textId="6F0AA794" w:rsidR="00194D31" w:rsidRDefault="0045267D" w:rsidP="0073280E">
      <w:pPr>
        <w:spacing w:after="120"/>
        <w:jc w:val="both"/>
        <w:rPr>
          <w:lang w:val="en-GB" w:eastAsia="x-none"/>
        </w:rPr>
      </w:pPr>
      <w:r>
        <w:rPr>
          <w:lang w:val="en-GB" w:eastAsia="x-none"/>
        </w:rPr>
        <w:t xml:space="preserve">Based on the aforementioned RRM </w:t>
      </w:r>
      <w:r w:rsidR="006A67FE">
        <w:rPr>
          <w:lang w:val="en-GB" w:eastAsia="x-none"/>
        </w:rPr>
        <w:t>requirements, w</w:t>
      </w:r>
      <w:r w:rsidR="00194D31">
        <w:rPr>
          <w:lang w:val="en-GB" w:eastAsia="x-none"/>
        </w:rPr>
        <w:t xml:space="preserve">hen transmitting SRS for </w:t>
      </w:r>
      <w:r w:rsidR="006A67FE">
        <w:rPr>
          <w:lang w:val="en-GB" w:eastAsia="x-none"/>
        </w:rPr>
        <w:t>positioning</w:t>
      </w:r>
      <w:r w:rsidR="00205E00">
        <w:rPr>
          <w:lang w:val="en-GB" w:eastAsia="x-none"/>
        </w:rPr>
        <w:t xml:space="preserve"> with bandwidth aggregation</w:t>
      </w:r>
      <w:r w:rsidR="00194D31">
        <w:rPr>
          <w:lang w:val="en-GB" w:eastAsia="x-none"/>
        </w:rPr>
        <w:t>, UE expect</w:t>
      </w:r>
      <w:r w:rsidR="00BF36EF">
        <w:rPr>
          <w:lang w:val="en-GB" w:eastAsia="x-none"/>
        </w:rPr>
        <w:t>s</w:t>
      </w:r>
      <w:r w:rsidR="00194D31">
        <w:rPr>
          <w:lang w:val="en-GB" w:eastAsia="x-none"/>
        </w:rPr>
        <w:t xml:space="preserve"> same time domain resource allocation </w:t>
      </w:r>
      <w:r w:rsidR="000C6D5E">
        <w:rPr>
          <w:lang w:val="en-GB" w:eastAsia="x-none"/>
        </w:rPr>
        <w:t>for simultaneous SRS transmissions, including symbol and slot index</w:t>
      </w:r>
      <w:r w:rsidR="0025581D">
        <w:rPr>
          <w:lang w:val="en-GB" w:eastAsia="x-none"/>
        </w:rPr>
        <w:t xml:space="preserve">. This should be ensured by proper configuration and triggering of SRS resource sets for </w:t>
      </w:r>
      <w:r w:rsidR="00BF65EB">
        <w:rPr>
          <w:lang w:val="en-GB" w:eastAsia="x-none"/>
        </w:rPr>
        <w:t xml:space="preserve">positioning. </w:t>
      </w:r>
      <w:r w:rsidR="00F12AE7">
        <w:rPr>
          <w:lang w:val="en-GB" w:eastAsia="x-none"/>
        </w:rPr>
        <w:t>Similarly</w:t>
      </w:r>
      <w:r w:rsidR="00205E00">
        <w:rPr>
          <w:lang w:val="en-GB" w:eastAsia="x-none"/>
        </w:rPr>
        <w:t xml:space="preserve">, </w:t>
      </w:r>
      <w:r w:rsidR="00F12AE7">
        <w:rPr>
          <w:lang w:val="en-GB" w:eastAsia="x-none"/>
        </w:rPr>
        <w:t xml:space="preserve">UE may expect same spatial relations for SRS transmissions in the same symbols across </w:t>
      </w:r>
      <w:r w:rsidR="007A7FBE">
        <w:rPr>
          <w:lang w:val="en-GB" w:eastAsia="x-none"/>
        </w:rPr>
        <w:t xml:space="preserve">intra-band contiguous carriers </w:t>
      </w:r>
      <w:r w:rsidR="007457F1">
        <w:rPr>
          <w:lang w:val="en-GB" w:eastAsia="x-none"/>
        </w:rPr>
        <w:t>so as to allow</w:t>
      </w:r>
      <w:r w:rsidR="007A7FBE">
        <w:rPr>
          <w:lang w:val="en-GB" w:eastAsia="x-none"/>
        </w:rPr>
        <w:t xml:space="preserve"> coherent combining at the gNB receiver. </w:t>
      </w:r>
      <w:r w:rsidR="00205E00">
        <w:rPr>
          <w:lang w:val="en-GB" w:eastAsia="x-none"/>
        </w:rPr>
        <w:t xml:space="preserve"> </w:t>
      </w:r>
    </w:p>
    <w:p w14:paraId="2515DDE6" w14:textId="06CBCA96" w:rsidR="00D72EA2" w:rsidRPr="006F4E9C" w:rsidRDefault="00D72EA2" w:rsidP="00D72EA2">
      <w:pPr>
        <w:spacing w:before="240" w:after="0"/>
        <w:jc w:val="both"/>
        <w:rPr>
          <w:b/>
        </w:rPr>
      </w:pPr>
      <w:r w:rsidRPr="006F4E9C">
        <w:rPr>
          <w:b/>
        </w:rPr>
        <w:t xml:space="preserve">Proposal </w:t>
      </w:r>
      <w:r w:rsidR="00170D84">
        <w:rPr>
          <w:b/>
        </w:rPr>
        <w:t>3</w:t>
      </w:r>
    </w:p>
    <w:p w14:paraId="52EE8A49" w14:textId="77777777" w:rsidR="00D72EA2" w:rsidRPr="006F4E9C" w:rsidRDefault="00D72EA2" w:rsidP="00D72EA2">
      <w:pPr>
        <w:numPr>
          <w:ilvl w:val="0"/>
          <w:numId w:val="6"/>
        </w:numPr>
        <w:overflowPunct/>
        <w:autoSpaceDE/>
        <w:autoSpaceDN/>
        <w:adjustRightInd/>
        <w:spacing w:before="60" w:after="0"/>
        <w:ind w:left="288" w:hanging="288"/>
        <w:jc w:val="both"/>
        <w:textAlignment w:val="auto"/>
        <w:rPr>
          <w:iCs/>
        </w:rPr>
      </w:pPr>
      <w:r w:rsidRPr="006F4E9C">
        <w:rPr>
          <w:iCs/>
        </w:rPr>
        <w:t xml:space="preserve">For SRS bandwidth aggregation, </w:t>
      </w:r>
    </w:p>
    <w:p w14:paraId="243BE22C" w14:textId="4FF85A7B" w:rsidR="00D72EA2" w:rsidRPr="006F4E9C" w:rsidRDefault="00D72EA2" w:rsidP="00D72EA2">
      <w:pPr>
        <w:numPr>
          <w:ilvl w:val="0"/>
          <w:numId w:val="15"/>
        </w:numPr>
        <w:overflowPunct/>
        <w:autoSpaceDE/>
        <w:autoSpaceDN/>
        <w:adjustRightInd/>
        <w:spacing w:before="60" w:after="0"/>
        <w:jc w:val="both"/>
        <w:textAlignment w:val="auto"/>
        <w:rPr>
          <w:iCs/>
        </w:rPr>
      </w:pPr>
      <w:r w:rsidRPr="006F4E9C">
        <w:rPr>
          <w:iCs/>
        </w:rPr>
        <w:t xml:space="preserve">UE may expect same </w:t>
      </w:r>
      <w:r w:rsidR="00C10BB1">
        <w:rPr>
          <w:iCs/>
        </w:rPr>
        <w:t xml:space="preserve">numerology and same </w:t>
      </w:r>
      <w:r w:rsidRPr="006F4E9C">
        <w:rPr>
          <w:iCs/>
        </w:rPr>
        <w:t>time domain resource allocation for SRS transmission across contiguous carriers</w:t>
      </w:r>
    </w:p>
    <w:p w14:paraId="286068AF" w14:textId="77777777" w:rsidR="00D72EA2" w:rsidRPr="006F4E9C" w:rsidRDefault="00D72EA2" w:rsidP="00D72EA2">
      <w:pPr>
        <w:numPr>
          <w:ilvl w:val="0"/>
          <w:numId w:val="15"/>
        </w:numPr>
        <w:overflowPunct/>
        <w:autoSpaceDE/>
        <w:autoSpaceDN/>
        <w:adjustRightInd/>
        <w:spacing w:before="60" w:after="0"/>
        <w:jc w:val="both"/>
        <w:textAlignment w:val="auto"/>
        <w:rPr>
          <w:iCs/>
        </w:rPr>
      </w:pPr>
      <w:r w:rsidRPr="006F4E9C">
        <w:rPr>
          <w:iCs/>
        </w:rPr>
        <w:t>UE may expect same spatial relations for SRS transmission across contiguous carriers</w:t>
      </w:r>
    </w:p>
    <w:p w14:paraId="032E6305" w14:textId="77777777" w:rsidR="00D72EA2" w:rsidRPr="00D72EA2" w:rsidRDefault="00D72EA2" w:rsidP="0073280E">
      <w:pPr>
        <w:spacing w:after="120"/>
        <w:jc w:val="both"/>
        <w:rPr>
          <w:lang w:eastAsia="x-none"/>
        </w:rPr>
      </w:pPr>
    </w:p>
    <w:p w14:paraId="5ACFF455" w14:textId="16F61611" w:rsidR="00066995" w:rsidRDefault="00066995" w:rsidP="0073280E">
      <w:pPr>
        <w:spacing w:after="120"/>
        <w:jc w:val="both"/>
        <w:rPr>
          <w:lang w:eastAsia="x-none"/>
        </w:rPr>
      </w:pPr>
      <w:r>
        <w:rPr>
          <w:lang w:eastAsia="x-none"/>
        </w:rPr>
        <w:t xml:space="preserve">Similar to the case of bandwidth aggregation for DL PRS, </w:t>
      </w:r>
      <w:r w:rsidR="00E42A06">
        <w:rPr>
          <w:lang w:eastAsia="x-none"/>
        </w:rPr>
        <w:t>relationship</w:t>
      </w:r>
      <w:r w:rsidR="006071C9">
        <w:rPr>
          <w:lang w:eastAsia="x-none"/>
        </w:rPr>
        <w:t>s</w:t>
      </w:r>
      <w:r w:rsidR="00E42A06">
        <w:rPr>
          <w:lang w:eastAsia="x-none"/>
        </w:rPr>
        <w:t xml:space="preserve"> to UL CA capabilities and configurations </w:t>
      </w:r>
      <w:r w:rsidR="006071C9">
        <w:rPr>
          <w:lang w:eastAsia="x-none"/>
        </w:rPr>
        <w:t>need further discussion. Accordingly, we make the following proposal</w:t>
      </w:r>
      <w:r w:rsidR="00A83B8D">
        <w:rPr>
          <w:lang w:eastAsia="x-none"/>
        </w:rPr>
        <w:t>:</w:t>
      </w:r>
    </w:p>
    <w:p w14:paraId="4FD15158" w14:textId="426F4FF9" w:rsidR="006071C9" w:rsidRPr="00C90B7A" w:rsidRDefault="006071C9" w:rsidP="006071C9">
      <w:pPr>
        <w:spacing w:before="240" w:after="0"/>
        <w:jc w:val="both"/>
        <w:rPr>
          <w:b/>
        </w:rPr>
      </w:pPr>
      <w:r>
        <w:rPr>
          <w:b/>
        </w:rPr>
        <w:t>Proposal</w:t>
      </w:r>
      <w:r w:rsidRPr="00C90B7A">
        <w:rPr>
          <w:b/>
        </w:rPr>
        <w:t xml:space="preserve"> </w:t>
      </w:r>
      <w:r>
        <w:rPr>
          <w:b/>
        </w:rPr>
        <w:t>4</w:t>
      </w:r>
    </w:p>
    <w:p w14:paraId="2C2A7BAE" w14:textId="52B480FB" w:rsidR="006071C9" w:rsidRDefault="006071C9" w:rsidP="006071C9">
      <w:pPr>
        <w:numPr>
          <w:ilvl w:val="0"/>
          <w:numId w:val="6"/>
        </w:numPr>
        <w:overflowPunct/>
        <w:autoSpaceDE/>
        <w:autoSpaceDN/>
        <w:adjustRightInd/>
        <w:spacing w:before="60" w:after="0"/>
        <w:ind w:left="288" w:hanging="288"/>
        <w:jc w:val="both"/>
        <w:textAlignment w:val="auto"/>
        <w:rPr>
          <w:iCs/>
        </w:rPr>
      </w:pPr>
      <w:r>
        <w:rPr>
          <w:iCs/>
        </w:rPr>
        <w:t>For bandwidth aggregation</w:t>
      </w:r>
      <w:r w:rsidR="008669F8">
        <w:rPr>
          <w:iCs/>
        </w:rPr>
        <w:t xml:space="preserve"> for SRS for positioning</w:t>
      </w:r>
      <w:r>
        <w:rPr>
          <w:iCs/>
        </w:rPr>
        <w:t xml:space="preserve">, the relationship to </w:t>
      </w:r>
      <w:r w:rsidR="008669F8">
        <w:rPr>
          <w:iCs/>
        </w:rPr>
        <w:t>U</w:t>
      </w:r>
      <w:r>
        <w:rPr>
          <w:iCs/>
        </w:rPr>
        <w:t>L CA configuration should be discussed further, including the following:</w:t>
      </w:r>
    </w:p>
    <w:p w14:paraId="74D78C76" w14:textId="6DAC4DCD" w:rsidR="006071C9" w:rsidRDefault="008669F8" w:rsidP="006071C9">
      <w:pPr>
        <w:numPr>
          <w:ilvl w:val="0"/>
          <w:numId w:val="15"/>
        </w:numPr>
        <w:overflowPunct/>
        <w:autoSpaceDE/>
        <w:autoSpaceDN/>
        <w:adjustRightInd/>
        <w:spacing w:before="60" w:after="0"/>
        <w:jc w:val="both"/>
        <w:textAlignment w:val="auto"/>
        <w:rPr>
          <w:iCs/>
        </w:rPr>
      </w:pPr>
      <w:r>
        <w:rPr>
          <w:iCs/>
        </w:rPr>
        <w:t>D</w:t>
      </w:r>
      <w:r w:rsidR="006071C9">
        <w:rPr>
          <w:iCs/>
        </w:rPr>
        <w:t xml:space="preserve">ependency, if any, between configuration of </w:t>
      </w:r>
      <w:r>
        <w:rPr>
          <w:iCs/>
        </w:rPr>
        <w:t>U</w:t>
      </w:r>
      <w:r w:rsidR="006071C9">
        <w:rPr>
          <w:iCs/>
        </w:rPr>
        <w:t xml:space="preserve">L CA and </w:t>
      </w:r>
      <w:r w:rsidR="009042C8">
        <w:rPr>
          <w:iCs/>
        </w:rPr>
        <w:t>SRS for positioning</w:t>
      </w:r>
      <w:r w:rsidR="006071C9">
        <w:rPr>
          <w:iCs/>
        </w:rPr>
        <w:t xml:space="preserve"> bandwidth aggregation </w:t>
      </w:r>
    </w:p>
    <w:p w14:paraId="0C348B4C" w14:textId="7614B6D8" w:rsidR="006071C9" w:rsidRPr="00593A75" w:rsidRDefault="008669F8" w:rsidP="006071C9">
      <w:pPr>
        <w:numPr>
          <w:ilvl w:val="0"/>
          <w:numId w:val="15"/>
        </w:numPr>
        <w:overflowPunct/>
        <w:autoSpaceDE/>
        <w:autoSpaceDN/>
        <w:adjustRightInd/>
        <w:spacing w:before="60" w:after="0"/>
        <w:jc w:val="both"/>
        <w:textAlignment w:val="auto"/>
        <w:rPr>
          <w:iCs/>
        </w:rPr>
      </w:pPr>
      <w:r>
        <w:rPr>
          <w:iCs/>
        </w:rPr>
        <w:t>D</w:t>
      </w:r>
      <w:r w:rsidR="006071C9">
        <w:rPr>
          <w:iCs/>
        </w:rPr>
        <w:t xml:space="preserve">ependency, if any, between the CCs used for </w:t>
      </w:r>
      <w:r>
        <w:rPr>
          <w:iCs/>
        </w:rPr>
        <w:t>U</w:t>
      </w:r>
      <w:r w:rsidR="006071C9">
        <w:rPr>
          <w:iCs/>
        </w:rPr>
        <w:t>L CA (if configured) and those used for bandwidth aggregation</w:t>
      </w:r>
      <w:r w:rsidR="00C21DBB">
        <w:rPr>
          <w:iCs/>
        </w:rPr>
        <w:t xml:space="preserve"> for SRS for positioning</w:t>
      </w:r>
      <w:r w:rsidR="006071C9">
        <w:rPr>
          <w:iCs/>
        </w:rPr>
        <w:t xml:space="preserve">. </w:t>
      </w:r>
    </w:p>
    <w:p w14:paraId="7C681377" w14:textId="77777777" w:rsidR="00066995" w:rsidRPr="00D72EA2" w:rsidRDefault="00066995" w:rsidP="0073280E">
      <w:pPr>
        <w:spacing w:after="120"/>
        <w:jc w:val="both"/>
        <w:rPr>
          <w:lang w:eastAsia="x-none"/>
        </w:rPr>
      </w:pPr>
    </w:p>
    <w:p w14:paraId="25144A5A" w14:textId="373EAA13" w:rsidR="00654694" w:rsidRPr="003E5919" w:rsidRDefault="0066769C" w:rsidP="0073280E">
      <w:pPr>
        <w:spacing w:after="120"/>
        <w:jc w:val="both"/>
        <w:rPr>
          <w:lang w:val="en-GB" w:eastAsia="x-none"/>
        </w:rPr>
      </w:pPr>
      <w:r>
        <w:rPr>
          <w:lang w:val="en-GB" w:eastAsia="x-none"/>
        </w:rPr>
        <w:t>Note that</w:t>
      </w:r>
      <w:r w:rsidR="00654694" w:rsidRPr="003E5919">
        <w:rPr>
          <w:lang w:val="en-GB" w:eastAsia="x-none"/>
        </w:rPr>
        <w:t xml:space="preserve"> </w:t>
      </w:r>
      <w:r w:rsidR="000F682D">
        <w:rPr>
          <w:lang w:val="en-GB" w:eastAsia="x-none"/>
        </w:rPr>
        <w:t>the following</w:t>
      </w:r>
      <w:r w:rsidR="00654694" w:rsidRPr="003E5919">
        <w:rPr>
          <w:lang w:val="en-GB" w:eastAsia="x-none"/>
        </w:rPr>
        <w:t xml:space="preserve"> options can be considered</w:t>
      </w:r>
      <w:r>
        <w:rPr>
          <w:lang w:val="en-GB" w:eastAsia="x-none"/>
        </w:rPr>
        <w:t xml:space="preserve"> t</w:t>
      </w:r>
      <w:r w:rsidRPr="003E5919">
        <w:rPr>
          <w:lang w:val="en-GB" w:eastAsia="x-none"/>
        </w:rPr>
        <w:t>o enable bandwidth aggregation</w:t>
      </w:r>
      <w:r>
        <w:rPr>
          <w:lang w:val="en-GB" w:eastAsia="x-none"/>
        </w:rPr>
        <w:t xml:space="preserve"> for SRS for positioning</w:t>
      </w:r>
      <w:r w:rsidR="00654694" w:rsidRPr="003E5919">
        <w:rPr>
          <w:lang w:val="en-GB" w:eastAsia="x-none"/>
        </w:rPr>
        <w:t>:</w:t>
      </w:r>
    </w:p>
    <w:p w14:paraId="5D2230E9" w14:textId="3C2C3403" w:rsidR="00654694" w:rsidRPr="003E5919" w:rsidRDefault="0001373C" w:rsidP="0003549F">
      <w:pPr>
        <w:pStyle w:val="ListParagraph"/>
        <w:numPr>
          <w:ilvl w:val="0"/>
          <w:numId w:val="6"/>
        </w:numPr>
        <w:spacing w:after="60"/>
        <w:jc w:val="both"/>
        <w:rPr>
          <w:rFonts w:ascii="Times New Roman" w:hAnsi="Times New Roman"/>
          <w:sz w:val="20"/>
          <w:szCs w:val="20"/>
          <w:lang w:val="en-GB" w:eastAsia="x-none"/>
        </w:rPr>
      </w:pPr>
      <w:r w:rsidRPr="003E5919">
        <w:rPr>
          <w:rFonts w:ascii="Times New Roman" w:hAnsi="Times New Roman"/>
          <w:sz w:val="20"/>
          <w:szCs w:val="20"/>
          <w:lang w:val="en-GB" w:eastAsia="x-none"/>
        </w:rPr>
        <w:t xml:space="preserve">Option 1: </w:t>
      </w:r>
      <w:r w:rsidR="0083509E" w:rsidRPr="003E5919">
        <w:rPr>
          <w:rFonts w:ascii="Times New Roman" w:hAnsi="Times New Roman"/>
          <w:sz w:val="20"/>
          <w:szCs w:val="20"/>
          <w:lang w:val="en-GB" w:eastAsia="x-none"/>
        </w:rPr>
        <w:t>SRS resource set includes SRS resources from different carriers</w:t>
      </w:r>
      <w:r w:rsidR="00C1180F">
        <w:rPr>
          <w:rFonts w:ascii="Times New Roman" w:hAnsi="Times New Roman"/>
          <w:sz w:val="20"/>
          <w:szCs w:val="20"/>
          <w:lang w:val="en-GB" w:eastAsia="x-none"/>
        </w:rPr>
        <w:t>,</w:t>
      </w:r>
      <w:r w:rsidR="00C1180F" w:rsidRPr="00C1180F">
        <w:rPr>
          <w:rFonts w:ascii="Times New Roman" w:hAnsi="Times New Roman"/>
          <w:sz w:val="20"/>
          <w:szCs w:val="20"/>
          <w:lang w:val="en-GB" w:eastAsia="x-none"/>
        </w:rPr>
        <w:t xml:space="preserve"> </w:t>
      </w:r>
      <w:r w:rsidR="00C1180F" w:rsidRPr="003E5919">
        <w:rPr>
          <w:rFonts w:ascii="Times New Roman" w:hAnsi="Times New Roman"/>
          <w:sz w:val="20"/>
          <w:szCs w:val="20"/>
          <w:lang w:val="en-GB" w:eastAsia="x-none"/>
        </w:rPr>
        <w:t>while</w:t>
      </w:r>
      <w:r w:rsidR="00C1180F">
        <w:rPr>
          <w:rFonts w:ascii="Times New Roman" w:hAnsi="Times New Roman"/>
          <w:sz w:val="20"/>
          <w:szCs w:val="20"/>
          <w:lang w:val="en-GB" w:eastAsia="x-none"/>
        </w:rPr>
        <w:t xml:space="preserve"> existing</w:t>
      </w:r>
      <w:r w:rsidR="00C1180F" w:rsidRPr="003E5919">
        <w:rPr>
          <w:rFonts w:ascii="Times New Roman" w:hAnsi="Times New Roman"/>
          <w:sz w:val="20"/>
          <w:szCs w:val="20"/>
          <w:lang w:val="en-GB" w:eastAsia="x-none"/>
        </w:rPr>
        <w:t xml:space="preserve"> configuration and triggering mechanisms</w:t>
      </w:r>
      <w:r w:rsidR="00C1180F">
        <w:rPr>
          <w:rFonts w:ascii="Times New Roman" w:hAnsi="Times New Roman"/>
          <w:sz w:val="20"/>
          <w:szCs w:val="20"/>
          <w:lang w:val="en-GB" w:eastAsia="x-none"/>
        </w:rPr>
        <w:t xml:space="preserve"> can be reused. </w:t>
      </w:r>
    </w:p>
    <w:p w14:paraId="69EF9907" w14:textId="43B22E28" w:rsidR="0083509E" w:rsidRPr="003E5919" w:rsidRDefault="0083509E" w:rsidP="0003549F">
      <w:pPr>
        <w:pStyle w:val="ListParagraph"/>
        <w:numPr>
          <w:ilvl w:val="0"/>
          <w:numId w:val="6"/>
        </w:numPr>
        <w:spacing w:after="60"/>
        <w:jc w:val="both"/>
        <w:rPr>
          <w:rFonts w:ascii="Times New Roman" w:hAnsi="Times New Roman"/>
          <w:sz w:val="20"/>
          <w:szCs w:val="20"/>
          <w:lang w:val="en-GB" w:eastAsia="x-none"/>
        </w:rPr>
      </w:pPr>
      <w:r w:rsidRPr="003E5919">
        <w:rPr>
          <w:rFonts w:ascii="Times New Roman" w:hAnsi="Times New Roman"/>
          <w:sz w:val="20"/>
          <w:szCs w:val="20"/>
          <w:lang w:val="en-GB" w:eastAsia="x-none"/>
        </w:rPr>
        <w:t xml:space="preserve">Option 2: </w:t>
      </w:r>
      <w:r w:rsidR="00211DF8" w:rsidRPr="003E5919">
        <w:rPr>
          <w:rFonts w:ascii="Times New Roman" w:hAnsi="Times New Roman"/>
          <w:sz w:val="20"/>
          <w:szCs w:val="20"/>
          <w:lang w:val="en-GB" w:eastAsia="x-none"/>
        </w:rPr>
        <w:t>existing SRS resource set configuration is reused, wh</w:t>
      </w:r>
      <w:r w:rsidR="008F0DC1" w:rsidRPr="003E5919">
        <w:rPr>
          <w:rFonts w:ascii="Times New Roman" w:hAnsi="Times New Roman"/>
          <w:sz w:val="20"/>
          <w:szCs w:val="20"/>
          <w:lang w:val="en-GB" w:eastAsia="x-none"/>
        </w:rPr>
        <w:t xml:space="preserve">ile </w:t>
      </w:r>
      <w:r w:rsidR="00211DF8" w:rsidRPr="003E5919">
        <w:rPr>
          <w:rFonts w:ascii="Times New Roman" w:hAnsi="Times New Roman"/>
          <w:sz w:val="20"/>
          <w:szCs w:val="20"/>
          <w:lang w:val="en-GB" w:eastAsia="x-none"/>
        </w:rPr>
        <w:t>configuration and triggering mechanism</w:t>
      </w:r>
      <w:r w:rsidR="008F0DC1" w:rsidRPr="003E5919">
        <w:rPr>
          <w:rFonts w:ascii="Times New Roman" w:hAnsi="Times New Roman"/>
          <w:sz w:val="20"/>
          <w:szCs w:val="20"/>
          <w:lang w:val="en-GB" w:eastAsia="x-none"/>
        </w:rPr>
        <w:t>s are enhanced to support SRS bandwidth aggregation</w:t>
      </w:r>
    </w:p>
    <w:p w14:paraId="25A192DE" w14:textId="09BF2919" w:rsidR="008F0DC1" w:rsidRPr="003E5919" w:rsidRDefault="008F0DC1" w:rsidP="0003549F">
      <w:pPr>
        <w:pStyle w:val="ListParagraph"/>
        <w:numPr>
          <w:ilvl w:val="0"/>
          <w:numId w:val="6"/>
        </w:numPr>
        <w:spacing w:after="60"/>
        <w:jc w:val="both"/>
        <w:rPr>
          <w:rFonts w:ascii="Times New Roman" w:hAnsi="Times New Roman"/>
          <w:sz w:val="20"/>
          <w:szCs w:val="20"/>
          <w:lang w:val="en-GB" w:eastAsia="x-none"/>
        </w:rPr>
      </w:pPr>
      <w:r w:rsidRPr="003E5919">
        <w:rPr>
          <w:rFonts w:ascii="Times New Roman" w:hAnsi="Times New Roman"/>
          <w:sz w:val="20"/>
          <w:szCs w:val="20"/>
          <w:lang w:val="en-GB" w:eastAsia="x-none"/>
        </w:rPr>
        <w:t>Option 3: existing SRS resource set configuration</w:t>
      </w:r>
      <w:r w:rsidR="004358AE" w:rsidRPr="003E5919">
        <w:rPr>
          <w:rFonts w:ascii="Times New Roman" w:hAnsi="Times New Roman"/>
          <w:sz w:val="20"/>
          <w:szCs w:val="20"/>
          <w:lang w:val="en-GB" w:eastAsia="x-none"/>
        </w:rPr>
        <w:t>, as well as configuration and triggering mechanism are reused</w:t>
      </w:r>
      <w:r w:rsidR="00351AED">
        <w:rPr>
          <w:rFonts w:ascii="Times New Roman" w:hAnsi="Times New Roman"/>
          <w:sz w:val="20"/>
          <w:szCs w:val="20"/>
          <w:lang w:val="en-GB" w:eastAsia="x-none"/>
        </w:rPr>
        <w:t xml:space="preserve">, while </w:t>
      </w:r>
      <w:r w:rsidR="008D4428">
        <w:rPr>
          <w:rFonts w:ascii="Times New Roman" w:hAnsi="Times New Roman"/>
          <w:sz w:val="20"/>
          <w:szCs w:val="20"/>
          <w:lang w:val="en-GB" w:eastAsia="x-none"/>
        </w:rPr>
        <w:t>gNB needs to ensure proper scheduling or configuration for SRS bandwidth aggregation</w:t>
      </w:r>
      <w:r w:rsidR="004358AE" w:rsidRPr="003E5919">
        <w:rPr>
          <w:rFonts w:ascii="Times New Roman" w:hAnsi="Times New Roman"/>
          <w:sz w:val="20"/>
          <w:szCs w:val="20"/>
          <w:lang w:val="en-GB" w:eastAsia="x-none"/>
        </w:rPr>
        <w:t xml:space="preserve">. </w:t>
      </w:r>
    </w:p>
    <w:p w14:paraId="072C1D8D" w14:textId="4FB7E5C3" w:rsidR="001C419C" w:rsidRDefault="000E00AB" w:rsidP="0003549F">
      <w:pPr>
        <w:spacing w:before="120" w:after="120"/>
        <w:jc w:val="both"/>
        <w:rPr>
          <w:lang w:val="en-GB" w:eastAsia="x-none"/>
        </w:rPr>
      </w:pPr>
      <w:r>
        <w:rPr>
          <w:lang w:val="en-GB" w:eastAsia="x-none"/>
        </w:rPr>
        <w:t xml:space="preserve">For Option 1, </w:t>
      </w:r>
      <w:r w:rsidR="005A7C40">
        <w:rPr>
          <w:lang w:val="en-GB" w:eastAsia="x-none"/>
        </w:rPr>
        <w:t>SRS resource set for positioning may include more than one SRS resource, where each SRS resource is associated with a carrier</w:t>
      </w:r>
      <w:r w:rsidR="0057677B">
        <w:rPr>
          <w:lang w:val="en-GB" w:eastAsia="x-none"/>
        </w:rPr>
        <w:t xml:space="preserve"> among intra-band contiguous carriers</w:t>
      </w:r>
      <w:r w:rsidR="005A7C40">
        <w:rPr>
          <w:lang w:val="en-GB" w:eastAsia="x-none"/>
        </w:rPr>
        <w:t xml:space="preserve">. </w:t>
      </w:r>
      <w:r w:rsidR="009B103C">
        <w:rPr>
          <w:lang w:val="en-GB" w:eastAsia="x-none"/>
        </w:rPr>
        <w:t xml:space="preserve">Further, when </w:t>
      </w:r>
      <w:r w:rsidR="00574AFB">
        <w:rPr>
          <w:lang w:val="en-GB" w:eastAsia="x-none"/>
        </w:rPr>
        <w:t>a</w:t>
      </w:r>
      <w:r w:rsidR="00831D4D">
        <w:rPr>
          <w:lang w:val="en-GB" w:eastAsia="x-none"/>
        </w:rPr>
        <w:t xml:space="preserve">n SRS resource set is </w:t>
      </w:r>
      <w:r w:rsidR="00994A5C" w:rsidRPr="00994A5C">
        <w:rPr>
          <w:lang w:val="en-GB" w:eastAsia="x-none"/>
        </w:rPr>
        <w:t xml:space="preserve">configured, activated, or triggered for periodic, semi-persistent, or aperiodic SRS transmission, respectively, SRS resources from different </w:t>
      </w:r>
      <w:r w:rsidR="005D7121">
        <w:rPr>
          <w:lang w:val="en-GB" w:eastAsia="x-none"/>
        </w:rPr>
        <w:t>carriers</w:t>
      </w:r>
      <w:r w:rsidR="00994A5C" w:rsidRPr="00994A5C">
        <w:rPr>
          <w:lang w:val="en-GB" w:eastAsia="x-none"/>
        </w:rPr>
        <w:t xml:space="preserve"> within the SRS resource set are used for SRS transmission.</w:t>
      </w:r>
      <w:r w:rsidR="005D7121">
        <w:rPr>
          <w:lang w:val="en-GB" w:eastAsia="x-none"/>
        </w:rPr>
        <w:t xml:space="preserve"> </w:t>
      </w:r>
      <w:r w:rsidR="00C1180F">
        <w:rPr>
          <w:lang w:val="en-GB" w:eastAsia="x-none"/>
        </w:rPr>
        <w:t xml:space="preserve">For this option, existing configuration </w:t>
      </w:r>
      <w:r w:rsidR="00A5191A">
        <w:rPr>
          <w:lang w:val="en-GB" w:eastAsia="x-none"/>
        </w:rPr>
        <w:t xml:space="preserve">and triggering mechanisms for P/SP/A-SRS transmission for positioning can be reused, which </w:t>
      </w:r>
      <w:r w:rsidR="00007F90">
        <w:rPr>
          <w:lang w:val="en-GB" w:eastAsia="x-none"/>
        </w:rPr>
        <w:t xml:space="preserve">may simplify the specification effort in RAN1. </w:t>
      </w:r>
      <w:r w:rsidR="00DE3713">
        <w:rPr>
          <w:lang w:val="en-GB" w:eastAsia="x-none"/>
        </w:rPr>
        <w:t xml:space="preserve">However, the basic configuration </w:t>
      </w:r>
      <w:r w:rsidR="00607EEB">
        <w:rPr>
          <w:lang w:val="en-GB" w:eastAsia="x-none"/>
        </w:rPr>
        <w:t>structure</w:t>
      </w:r>
      <w:r w:rsidR="00AE0C50" w:rsidRPr="00AE0C50">
        <w:rPr>
          <w:lang w:val="en-GB" w:eastAsia="x-none"/>
        </w:rPr>
        <w:t xml:space="preserve"> of SRS resource set may substantially differ from the existing one as defined in NR</w:t>
      </w:r>
      <w:r w:rsidR="00607EEB">
        <w:rPr>
          <w:lang w:val="en-GB" w:eastAsia="x-none"/>
        </w:rPr>
        <w:t>.</w:t>
      </w:r>
    </w:p>
    <w:p w14:paraId="5CF64181" w14:textId="5AA9C1E6" w:rsidR="00607EEB" w:rsidRDefault="00607EEB" w:rsidP="0073280E">
      <w:pPr>
        <w:spacing w:after="120"/>
        <w:jc w:val="both"/>
        <w:rPr>
          <w:lang w:val="en-GB" w:eastAsia="x-none"/>
        </w:rPr>
      </w:pPr>
      <w:r>
        <w:rPr>
          <w:lang w:val="en-GB" w:eastAsia="x-none"/>
        </w:rPr>
        <w:t xml:space="preserve">For Option 2, </w:t>
      </w:r>
      <w:r w:rsidR="00F43ACD">
        <w:rPr>
          <w:lang w:val="en-GB" w:eastAsia="x-none"/>
        </w:rPr>
        <w:t>existing SRS resource set configuration,</w:t>
      </w:r>
      <w:r w:rsidR="00593793">
        <w:rPr>
          <w:lang w:val="en-GB" w:eastAsia="x-none"/>
        </w:rPr>
        <w:t xml:space="preserve"> including SRS resource set and SRS resource configuration can be reused as SRS resource set is contained </w:t>
      </w:r>
      <w:r w:rsidR="00575395">
        <w:rPr>
          <w:lang w:val="en-GB" w:eastAsia="x-none"/>
        </w:rPr>
        <w:t xml:space="preserve">within a carrier and UL BWP. However, configuration and triggering mechanism for P/SP/A-SRS transmission </w:t>
      </w:r>
      <w:r w:rsidR="008A086A">
        <w:rPr>
          <w:lang w:val="en-GB" w:eastAsia="x-none"/>
        </w:rPr>
        <w:t>needs to be further enhanc</w:t>
      </w:r>
      <w:r w:rsidR="008E54D4">
        <w:rPr>
          <w:lang w:val="en-GB" w:eastAsia="x-none"/>
        </w:rPr>
        <w:t xml:space="preserve">ed </w:t>
      </w:r>
      <w:r w:rsidR="006F3313">
        <w:rPr>
          <w:lang w:val="en-GB" w:eastAsia="x-none"/>
        </w:rPr>
        <w:t xml:space="preserve">in order to support SRS transmission with bandwidth aggregation. </w:t>
      </w:r>
      <w:r w:rsidR="00721CB6">
        <w:rPr>
          <w:lang w:val="en-GB" w:eastAsia="x-none"/>
        </w:rPr>
        <w:t>In particular,</w:t>
      </w:r>
      <w:r w:rsidR="008E6468">
        <w:rPr>
          <w:lang w:val="en-GB" w:eastAsia="x-none"/>
        </w:rPr>
        <w:t xml:space="preserve"> </w:t>
      </w:r>
      <w:r w:rsidR="00C461D8">
        <w:rPr>
          <w:lang w:val="en-GB" w:eastAsia="x-none"/>
        </w:rPr>
        <w:t>for A-SRS transmission</w:t>
      </w:r>
      <w:r w:rsidR="00677DA8">
        <w:rPr>
          <w:lang w:val="en-GB" w:eastAsia="x-none"/>
        </w:rPr>
        <w:t xml:space="preserve"> for positioning</w:t>
      </w:r>
      <w:r w:rsidR="00C461D8">
        <w:rPr>
          <w:lang w:val="en-GB" w:eastAsia="x-none"/>
        </w:rPr>
        <w:t xml:space="preserve"> with bandwidth aggregation, SRS request field</w:t>
      </w:r>
      <w:r w:rsidR="00932559">
        <w:rPr>
          <w:lang w:val="en-GB" w:eastAsia="x-none"/>
        </w:rPr>
        <w:t xml:space="preserve"> in the non-fallback DCI </w:t>
      </w:r>
      <w:r w:rsidR="00932559">
        <w:rPr>
          <w:lang w:val="en-GB" w:eastAsia="x-none"/>
        </w:rPr>
        <w:lastRenderedPageBreak/>
        <w:t>formats</w:t>
      </w:r>
      <w:r w:rsidR="00C461D8">
        <w:rPr>
          <w:lang w:val="en-GB" w:eastAsia="x-none"/>
        </w:rPr>
        <w:t xml:space="preserve"> </w:t>
      </w:r>
      <w:r w:rsidR="00932559">
        <w:rPr>
          <w:lang w:val="en-GB" w:eastAsia="x-none"/>
        </w:rPr>
        <w:t xml:space="preserve">may need to </w:t>
      </w:r>
      <w:r w:rsidR="006A36D3">
        <w:rPr>
          <w:lang w:val="en-GB" w:eastAsia="x-none"/>
        </w:rPr>
        <w:t xml:space="preserve">be re-interpreted to trigger SRS transmission across intra-band contiguous carriers. </w:t>
      </w:r>
      <w:r w:rsidR="008F5CF1">
        <w:rPr>
          <w:lang w:val="en-GB" w:eastAsia="x-none"/>
        </w:rPr>
        <w:t xml:space="preserve">Similar to DCI format 2_3, a set of </w:t>
      </w:r>
      <w:r w:rsidR="009E47E5">
        <w:rPr>
          <w:lang w:val="en-GB" w:eastAsia="x-none"/>
        </w:rPr>
        <w:t xml:space="preserve">intra-band contiguous </w:t>
      </w:r>
      <w:r w:rsidR="008F5CF1">
        <w:rPr>
          <w:lang w:val="en-GB" w:eastAsia="x-none"/>
        </w:rPr>
        <w:t xml:space="preserve">carriers may be configured and indicated </w:t>
      </w:r>
      <w:r w:rsidR="002A4F71">
        <w:rPr>
          <w:lang w:val="en-GB" w:eastAsia="x-none"/>
        </w:rPr>
        <w:t xml:space="preserve">via SRS request field </w:t>
      </w:r>
      <w:r w:rsidR="008F5CF1">
        <w:rPr>
          <w:lang w:val="en-GB" w:eastAsia="x-none"/>
        </w:rPr>
        <w:t xml:space="preserve">for </w:t>
      </w:r>
      <w:r w:rsidR="002458BC">
        <w:rPr>
          <w:lang w:val="en-GB" w:eastAsia="x-none"/>
        </w:rPr>
        <w:t xml:space="preserve">A-SRS transmission. </w:t>
      </w:r>
      <w:r w:rsidR="004768CF">
        <w:rPr>
          <w:lang w:val="en-GB" w:eastAsia="x-none"/>
        </w:rPr>
        <w:fldChar w:fldCharType="begin"/>
      </w:r>
      <w:r w:rsidR="004768CF">
        <w:rPr>
          <w:lang w:val="en-GB" w:eastAsia="x-none"/>
        </w:rPr>
        <w:instrText xml:space="preserve"> REF _Ref125320484 \h </w:instrText>
      </w:r>
      <w:r w:rsidR="004768CF">
        <w:rPr>
          <w:lang w:val="en-GB" w:eastAsia="x-none"/>
        </w:rPr>
      </w:r>
      <w:r w:rsidR="004768CF">
        <w:rPr>
          <w:lang w:val="en-GB" w:eastAsia="x-none"/>
        </w:rPr>
        <w:fldChar w:fldCharType="separate"/>
      </w:r>
      <w:r w:rsidR="004768CF">
        <w:t xml:space="preserve">Figure </w:t>
      </w:r>
      <w:r w:rsidR="004768CF">
        <w:rPr>
          <w:noProof/>
        </w:rPr>
        <w:t>2</w:t>
      </w:r>
      <w:r w:rsidR="004768CF">
        <w:rPr>
          <w:lang w:val="en-GB" w:eastAsia="x-none"/>
        </w:rPr>
        <w:fldChar w:fldCharType="end"/>
      </w:r>
      <w:r w:rsidR="004768CF">
        <w:rPr>
          <w:lang w:val="en-GB" w:eastAsia="x-none"/>
        </w:rPr>
        <w:t xml:space="preserve"> illustrates one example of using a single DCI to trigger A-SRS transmission for positioning with bandwidth aggregation. </w:t>
      </w:r>
    </w:p>
    <w:p w14:paraId="796E1833" w14:textId="77777777" w:rsidR="00061CB9" w:rsidRDefault="00061CB9" w:rsidP="00061CB9">
      <w:pPr>
        <w:keepNext/>
        <w:spacing w:after="120"/>
        <w:jc w:val="center"/>
      </w:pPr>
      <w:r w:rsidRPr="00061CB9">
        <w:rPr>
          <w:noProof/>
          <w:lang w:val="en-GB" w:eastAsia="x-none"/>
        </w:rPr>
        <w:drawing>
          <wp:inline distT="0" distB="0" distL="0" distR="0" wp14:anchorId="7FED1D8B" wp14:editId="185B47DF">
            <wp:extent cx="3556000" cy="1479883"/>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62876" cy="1482745"/>
                    </a:xfrm>
                    <a:prstGeom prst="rect">
                      <a:avLst/>
                    </a:prstGeom>
                  </pic:spPr>
                </pic:pic>
              </a:graphicData>
            </a:graphic>
          </wp:inline>
        </w:drawing>
      </w:r>
    </w:p>
    <w:p w14:paraId="6245D6DB" w14:textId="77777777" w:rsidR="0068043A" w:rsidRDefault="00061CB9" w:rsidP="00E330C3">
      <w:pPr>
        <w:pStyle w:val="Caption"/>
        <w:spacing w:after="300"/>
        <w:jc w:val="center"/>
      </w:pPr>
      <w:bookmarkStart w:id="2" w:name="_Ref125320484"/>
      <w:r>
        <w:t xml:space="preserve">Figure </w:t>
      </w:r>
      <w:fldSimple w:instr=" SEQ Figure \* ARABIC ">
        <w:r>
          <w:rPr>
            <w:noProof/>
          </w:rPr>
          <w:t>2</w:t>
        </w:r>
      </w:fldSimple>
      <w:bookmarkEnd w:id="2"/>
      <w:r>
        <w:t xml:space="preserve">. </w:t>
      </w:r>
      <w:r w:rsidR="0068043A">
        <w:t>Triggering A-SRS for positioning with bandwidth aggregation using a single DCI</w:t>
      </w:r>
    </w:p>
    <w:p w14:paraId="5DD8002D" w14:textId="5D3A9972" w:rsidR="001D6692" w:rsidRDefault="001D6692" w:rsidP="0073280E">
      <w:pPr>
        <w:spacing w:after="120"/>
        <w:jc w:val="both"/>
        <w:rPr>
          <w:lang w:val="en-GB" w:eastAsia="x-none"/>
        </w:rPr>
      </w:pPr>
      <w:r>
        <w:rPr>
          <w:lang w:val="en-GB" w:eastAsia="x-none"/>
        </w:rPr>
        <w:t xml:space="preserve">For Option 3, both existing SRS resource configuration and </w:t>
      </w:r>
      <w:r w:rsidR="005A06B0">
        <w:rPr>
          <w:lang w:val="en-GB" w:eastAsia="x-none"/>
        </w:rPr>
        <w:t>triggering mechanisms as defined in NR can be reused to support SRS transmission with bandwidth aggregation.</w:t>
      </w:r>
      <w:r w:rsidR="005E1311">
        <w:rPr>
          <w:lang w:val="en-GB" w:eastAsia="x-none"/>
        </w:rPr>
        <w:t xml:space="preserve"> For this option, gNB may need to </w:t>
      </w:r>
      <w:r w:rsidR="00DF3910">
        <w:rPr>
          <w:lang w:val="en-GB" w:eastAsia="x-none"/>
        </w:rPr>
        <w:t>provide</w:t>
      </w:r>
      <w:r w:rsidR="005E1311">
        <w:rPr>
          <w:lang w:val="en-GB" w:eastAsia="x-none"/>
        </w:rPr>
        <w:t xml:space="preserve"> proper configuration and triggering of SRS transmission </w:t>
      </w:r>
      <w:r w:rsidR="009A6B0A">
        <w:rPr>
          <w:lang w:val="en-GB" w:eastAsia="x-none"/>
        </w:rPr>
        <w:t xml:space="preserve">using separate DCI formats </w:t>
      </w:r>
      <w:r w:rsidR="00327E55">
        <w:rPr>
          <w:lang w:val="en-GB" w:eastAsia="x-none"/>
        </w:rPr>
        <w:t>from</w:t>
      </w:r>
      <w:r w:rsidR="009A6B0A">
        <w:rPr>
          <w:lang w:val="en-GB" w:eastAsia="x-none"/>
        </w:rPr>
        <w:t xml:space="preserve"> the same or different carriers</w:t>
      </w:r>
      <w:r w:rsidR="00DF3910">
        <w:rPr>
          <w:lang w:val="en-GB" w:eastAsia="x-none"/>
        </w:rPr>
        <w:t xml:space="preserve">, i.e., to ensure same time domain resource allocation for the corresponding SRS transmissions in different carriers. </w:t>
      </w:r>
      <w:r w:rsidR="004D539F">
        <w:rPr>
          <w:lang w:val="en-GB" w:eastAsia="x-none"/>
        </w:rPr>
        <w:t xml:space="preserve">While it is evident that this option can minimize the specification impact on the SRS resource set configuration and activation/triggering mechanisms for SRS transmission, </w:t>
      </w:r>
      <w:r w:rsidR="00191C46">
        <w:rPr>
          <w:lang w:val="en-GB" w:eastAsia="x-none"/>
        </w:rPr>
        <w:t>signalling overhead may be increased</w:t>
      </w:r>
      <w:r w:rsidR="00BA615F">
        <w:rPr>
          <w:lang w:val="en-GB" w:eastAsia="x-none"/>
        </w:rPr>
        <w:t xml:space="preserve"> as separate DCI may need to be used for triggering SRS transmission in different carriers. Further, </w:t>
      </w:r>
      <w:r w:rsidR="004D539F">
        <w:rPr>
          <w:lang w:val="en-GB" w:eastAsia="x-none"/>
        </w:rPr>
        <w:t xml:space="preserve">special handling </w:t>
      </w:r>
      <w:r w:rsidR="008872ED">
        <w:rPr>
          <w:lang w:val="en-GB" w:eastAsia="x-none"/>
        </w:rPr>
        <w:t xml:space="preserve">may need to be considered in case when UE misses one of the DCI formats for A-SRS transmission across contiguous carriers. </w:t>
      </w:r>
    </w:p>
    <w:p w14:paraId="5C9C9E8F" w14:textId="2BE55D0E" w:rsidR="006E783E" w:rsidRDefault="008872ED" w:rsidP="00D44598">
      <w:pPr>
        <w:spacing w:after="120"/>
        <w:jc w:val="both"/>
        <w:rPr>
          <w:lang w:val="en-GB" w:eastAsia="x-none"/>
        </w:rPr>
      </w:pPr>
      <w:r>
        <w:rPr>
          <w:lang w:val="en-GB" w:eastAsia="x-none"/>
        </w:rPr>
        <w:t xml:space="preserve">Based on the discussions above, </w:t>
      </w:r>
      <w:r w:rsidR="00864878">
        <w:rPr>
          <w:lang w:val="en-GB" w:eastAsia="x-none"/>
        </w:rPr>
        <w:t xml:space="preserve">further discussion is needed </w:t>
      </w:r>
      <w:r w:rsidR="00FC0586">
        <w:rPr>
          <w:lang w:val="en-GB" w:eastAsia="x-none"/>
        </w:rPr>
        <w:t>on the configuration, activation and triggering mechanisms to enable SRS bandw</w:t>
      </w:r>
      <w:r w:rsidR="00D44598">
        <w:rPr>
          <w:lang w:val="en-GB" w:eastAsia="x-none"/>
        </w:rPr>
        <w:t xml:space="preserve">idth aggregation, with the consideration of specification impact and signalling overhead. </w:t>
      </w:r>
    </w:p>
    <w:p w14:paraId="7E87E542" w14:textId="2F4C7475" w:rsidR="002D18E5" w:rsidRPr="0083462C" w:rsidRDefault="002D18E5" w:rsidP="002D18E5">
      <w:pPr>
        <w:spacing w:before="240" w:after="0"/>
        <w:jc w:val="both"/>
        <w:rPr>
          <w:b/>
        </w:rPr>
      </w:pPr>
      <w:r w:rsidRPr="0083462C">
        <w:rPr>
          <w:b/>
        </w:rPr>
        <w:t xml:space="preserve">Proposal </w:t>
      </w:r>
      <w:r w:rsidR="00C21DBB">
        <w:rPr>
          <w:b/>
        </w:rPr>
        <w:t>5</w:t>
      </w:r>
    </w:p>
    <w:p w14:paraId="1ED361D6" w14:textId="402938B6" w:rsidR="008210C1" w:rsidRDefault="00B01FB2" w:rsidP="008210C1">
      <w:pPr>
        <w:numPr>
          <w:ilvl w:val="0"/>
          <w:numId w:val="6"/>
        </w:numPr>
        <w:overflowPunct/>
        <w:autoSpaceDE/>
        <w:autoSpaceDN/>
        <w:adjustRightInd/>
        <w:spacing w:before="60" w:after="0"/>
        <w:ind w:left="288" w:hanging="288"/>
        <w:jc w:val="both"/>
        <w:textAlignment w:val="auto"/>
        <w:rPr>
          <w:iCs/>
        </w:rPr>
      </w:pPr>
      <w:r w:rsidRPr="0083462C">
        <w:rPr>
          <w:lang w:val="en-GB" w:eastAsia="x-none"/>
        </w:rPr>
        <w:t>F</w:t>
      </w:r>
      <w:r w:rsidR="0097141E" w:rsidRPr="0083462C">
        <w:rPr>
          <w:lang w:val="en-GB" w:eastAsia="x-none"/>
        </w:rPr>
        <w:t>urther discussion is needed on the configuration, activation and triggering mechanisms to enable SRS bandwidth aggregation, with the consideration of specification impact and signalling overhead.</w:t>
      </w:r>
      <w:r w:rsidR="008210C1" w:rsidRPr="0083462C">
        <w:rPr>
          <w:iCs/>
        </w:rPr>
        <w:t xml:space="preserve"> </w:t>
      </w:r>
    </w:p>
    <w:p w14:paraId="0420CFF8" w14:textId="77777777" w:rsidR="00732048" w:rsidRPr="0083462C" w:rsidRDefault="00732048" w:rsidP="00065880">
      <w:pPr>
        <w:overflowPunct/>
        <w:autoSpaceDE/>
        <w:autoSpaceDN/>
        <w:adjustRightInd/>
        <w:spacing w:before="60" w:after="0"/>
        <w:ind w:left="288"/>
        <w:jc w:val="both"/>
        <w:textAlignment w:val="auto"/>
        <w:rPr>
          <w:iCs/>
        </w:rPr>
      </w:pPr>
    </w:p>
    <w:p w14:paraId="60319358" w14:textId="68776474" w:rsidR="000012B7" w:rsidRDefault="000012B7" w:rsidP="00065880">
      <w:pPr>
        <w:pStyle w:val="3GPPH1"/>
        <w:rPr>
          <w:lang w:eastAsia="zh-CN"/>
        </w:rPr>
      </w:pPr>
      <w:r>
        <w:rPr>
          <w:lang w:eastAsia="zh-CN"/>
        </w:rPr>
        <w:t xml:space="preserve">Phase continuity and power consistency </w:t>
      </w:r>
    </w:p>
    <w:p w14:paraId="2B279948" w14:textId="47B2DDB7" w:rsidR="00C62096" w:rsidRDefault="00AB4F2B" w:rsidP="00E77732">
      <w:pPr>
        <w:spacing w:after="120"/>
        <w:jc w:val="both"/>
        <w:rPr>
          <w:lang w:eastAsia="x-none"/>
        </w:rPr>
      </w:pPr>
      <w:r w:rsidRPr="00121FAF">
        <w:rPr>
          <w:lang w:eastAsia="x-none"/>
        </w:rPr>
        <w:t xml:space="preserve">Based on RAN4 </w:t>
      </w:r>
      <w:r w:rsidR="00BC1167" w:rsidRPr="00121FAF">
        <w:rPr>
          <w:lang w:eastAsia="x-none"/>
        </w:rPr>
        <w:t>feasibility studies on</w:t>
      </w:r>
      <w:r w:rsidRPr="00121FAF">
        <w:rPr>
          <w:lang w:eastAsia="x-none"/>
        </w:rPr>
        <w:t xml:space="preserve"> </w:t>
      </w:r>
      <w:r w:rsidR="00467A8C" w:rsidRPr="00121FAF">
        <w:rPr>
          <w:lang w:eastAsia="x-none"/>
        </w:rPr>
        <w:t xml:space="preserve">bandwidth aggregation enablement for improved positioning performance, </w:t>
      </w:r>
      <w:r w:rsidR="00E77732" w:rsidRPr="00121FAF">
        <w:rPr>
          <w:lang w:eastAsia="x-none"/>
        </w:rPr>
        <w:t>single</w:t>
      </w:r>
      <w:r w:rsidR="00E77732" w:rsidRPr="00E77732">
        <w:rPr>
          <w:lang w:eastAsia="x-none"/>
        </w:rPr>
        <w:t xml:space="preserve"> RF </w:t>
      </w:r>
      <w:r w:rsidR="001B4F1E">
        <w:rPr>
          <w:lang w:eastAsia="x-none"/>
        </w:rPr>
        <w:t xml:space="preserve">TX/RX </w:t>
      </w:r>
      <w:r w:rsidR="00E77732" w:rsidRPr="00E77732">
        <w:rPr>
          <w:lang w:eastAsia="x-none"/>
        </w:rPr>
        <w:t xml:space="preserve">chain architecture </w:t>
      </w:r>
      <w:r w:rsidR="00E47337">
        <w:rPr>
          <w:lang w:eastAsia="x-none"/>
        </w:rPr>
        <w:t xml:space="preserve">to support contiguous carrier aggregation, was </w:t>
      </w:r>
      <w:r w:rsidR="00E77732" w:rsidRPr="00E77732">
        <w:rPr>
          <w:lang w:eastAsia="x-none"/>
        </w:rPr>
        <w:t xml:space="preserve">agreed to be prioritized </w:t>
      </w:r>
      <w:r w:rsidR="001B4F1E">
        <w:rPr>
          <w:lang w:eastAsia="x-none"/>
        </w:rPr>
        <w:t>at</w:t>
      </w:r>
      <w:r w:rsidR="00E77732" w:rsidRPr="00E77732">
        <w:rPr>
          <w:lang w:eastAsia="x-none"/>
        </w:rPr>
        <w:t xml:space="preserve"> both </w:t>
      </w:r>
      <w:r w:rsidR="00B02FCE">
        <w:rPr>
          <w:lang w:eastAsia="x-none"/>
        </w:rPr>
        <w:t xml:space="preserve">the </w:t>
      </w:r>
      <w:r w:rsidR="00B9661D" w:rsidRPr="00B9661D">
        <w:rPr>
          <w:lang w:eastAsia="x-none"/>
        </w:rPr>
        <w:t>gNB</w:t>
      </w:r>
      <w:r w:rsidR="00E77732" w:rsidRPr="00E77732">
        <w:rPr>
          <w:lang w:eastAsia="x-none"/>
        </w:rPr>
        <w:t xml:space="preserve"> </w:t>
      </w:r>
      <w:r w:rsidR="00467A8C">
        <w:rPr>
          <w:lang w:eastAsia="x-none"/>
        </w:rPr>
        <w:t>and</w:t>
      </w:r>
      <w:r w:rsidR="00E77732" w:rsidRPr="00E77732">
        <w:rPr>
          <w:lang w:eastAsia="x-none"/>
        </w:rPr>
        <w:t xml:space="preserve"> UE</w:t>
      </w:r>
      <w:r w:rsidR="001B4F1E">
        <w:rPr>
          <w:lang w:eastAsia="x-none"/>
        </w:rPr>
        <w:t xml:space="preserve"> side</w:t>
      </w:r>
      <w:r w:rsidR="00B9661D" w:rsidRPr="00B9661D">
        <w:rPr>
          <w:lang w:eastAsia="x-none"/>
        </w:rPr>
        <w:t>.</w:t>
      </w:r>
      <w:r w:rsidR="00E77732" w:rsidRPr="00E77732">
        <w:rPr>
          <w:lang w:eastAsia="x-none"/>
        </w:rPr>
        <w:t xml:space="preserve"> </w:t>
      </w:r>
      <w:r w:rsidR="006A0680">
        <w:rPr>
          <w:lang w:eastAsia="x-none"/>
        </w:rPr>
        <w:t xml:space="preserve">Such </w:t>
      </w:r>
      <w:r w:rsidR="006821BB">
        <w:rPr>
          <w:lang w:eastAsia="x-none"/>
        </w:rPr>
        <w:t xml:space="preserve">an </w:t>
      </w:r>
      <w:r w:rsidR="006A0680">
        <w:rPr>
          <w:lang w:eastAsia="x-none"/>
        </w:rPr>
        <w:t xml:space="preserve">architecture </w:t>
      </w:r>
      <w:r w:rsidR="00F66534">
        <w:rPr>
          <w:lang w:eastAsia="x-none"/>
        </w:rPr>
        <w:t xml:space="preserve">helps </w:t>
      </w:r>
      <w:r w:rsidR="00B353DD">
        <w:rPr>
          <w:lang w:eastAsia="x-none"/>
        </w:rPr>
        <w:t>addressing</w:t>
      </w:r>
      <w:r w:rsidR="00F66534">
        <w:rPr>
          <w:lang w:eastAsia="x-none"/>
        </w:rPr>
        <w:t xml:space="preserve"> potential RF </w:t>
      </w:r>
      <w:r w:rsidR="00B353DD">
        <w:rPr>
          <w:lang w:eastAsia="x-none"/>
        </w:rPr>
        <w:t>impairments</w:t>
      </w:r>
      <w:r w:rsidR="00F66534">
        <w:rPr>
          <w:lang w:eastAsia="x-none"/>
        </w:rPr>
        <w:t>,</w:t>
      </w:r>
      <w:r w:rsidR="00B353DD">
        <w:rPr>
          <w:lang w:eastAsia="x-none"/>
        </w:rPr>
        <w:t xml:space="preserve"> including the timing </w:t>
      </w:r>
      <w:r w:rsidR="00376603">
        <w:rPr>
          <w:lang w:eastAsia="x-none"/>
        </w:rPr>
        <w:t>alignment</w:t>
      </w:r>
      <w:r w:rsidR="00B353DD">
        <w:rPr>
          <w:lang w:eastAsia="x-none"/>
        </w:rPr>
        <w:t>, frequency error, phase offset</w:t>
      </w:r>
      <w:r w:rsidR="00376603">
        <w:rPr>
          <w:lang w:eastAsia="x-none"/>
        </w:rPr>
        <w:t xml:space="preserve">, and power imbalance </w:t>
      </w:r>
      <w:r w:rsidR="00C0411E">
        <w:rPr>
          <w:lang w:eastAsia="x-none"/>
        </w:rPr>
        <w:t>across</w:t>
      </w:r>
      <w:r w:rsidR="00376603">
        <w:rPr>
          <w:lang w:eastAsia="x-none"/>
        </w:rPr>
        <w:t xml:space="preserve"> the component carriers.</w:t>
      </w:r>
      <w:r w:rsidR="003D4CA4">
        <w:rPr>
          <w:lang w:eastAsia="x-none"/>
        </w:rPr>
        <w:t xml:space="preserve"> </w:t>
      </w:r>
      <w:r w:rsidR="00DD325F">
        <w:rPr>
          <w:lang w:eastAsia="x-none"/>
        </w:rPr>
        <w:t xml:space="preserve">Still, due to the </w:t>
      </w:r>
      <w:r w:rsidR="00B74642">
        <w:rPr>
          <w:lang w:eastAsia="x-none"/>
        </w:rPr>
        <w:t xml:space="preserve">fact that no signal would be transmitted over </w:t>
      </w:r>
      <w:r w:rsidR="00117B12">
        <w:rPr>
          <w:lang w:eastAsia="x-none"/>
        </w:rPr>
        <w:t xml:space="preserve">the </w:t>
      </w:r>
      <w:r w:rsidR="00E50056">
        <w:rPr>
          <w:lang w:eastAsia="x-none"/>
        </w:rPr>
        <w:t xml:space="preserve">gap subcarriers between the </w:t>
      </w:r>
      <w:r w:rsidR="00C0411E">
        <w:rPr>
          <w:lang w:eastAsia="x-none"/>
        </w:rPr>
        <w:t xml:space="preserve">aggregated </w:t>
      </w:r>
      <w:r w:rsidR="00E50056">
        <w:rPr>
          <w:lang w:eastAsia="x-none"/>
        </w:rPr>
        <w:t>carriers</w:t>
      </w:r>
      <w:r w:rsidR="007B2D10">
        <w:rPr>
          <w:lang w:eastAsia="x-none"/>
        </w:rPr>
        <w:t xml:space="preserve">, </w:t>
      </w:r>
      <w:r w:rsidR="00DB127C">
        <w:rPr>
          <w:lang w:eastAsia="x-none"/>
        </w:rPr>
        <w:t xml:space="preserve">special </w:t>
      </w:r>
      <w:r w:rsidR="00375701">
        <w:rPr>
          <w:lang w:eastAsia="x-none"/>
        </w:rPr>
        <w:t xml:space="preserve">consideration </w:t>
      </w:r>
      <w:r w:rsidR="003604A8">
        <w:rPr>
          <w:lang w:eastAsia="x-none"/>
        </w:rPr>
        <w:t>may be</w:t>
      </w:r>
      <w:r w:rsidR="00375701">
        <w:rPr>
          <w:lang w:eastAsia="x-none"/>
        </w:rPr>
        <w:t xml:space="preserve"> required to ensure the phase continuity and power </w:t>
      </w:r>
      <w:r w:rsidR="008213EE">
        <w:rPr>
          <w:lang w:eastAsia="x-none"/>
        </w:rPr>
        <w:t xml:space="preserve">consistency </w:t>
      </w:r>
      <w:r w:rsidR="000E7BFD">
        <w:rPr>
          <w:lang w:eastAsia="x-none"/>
        </w:rPr>
        <w:t xml:space="preserve">for transmission of signal over the </w:t>
      </w:r>
      <w:r w:rsidR="009618D7">
        <w:rPr>
          <w:lang w:eastAsia="x-none"/>
        </w:rPr>
        <w:t>contiguous</w:t>
      </w:r>
      <w:r w:rsidR="000E7BFD">
        <w:rPr>
          <w:lang w:eastAsia="x-none"/>
        </w:rPr>
        <w:t xml:space="preserve"> component carriers.</w:t>
      </w:r>
      <w:r w:rsidR="007305C5">
        <w:rPr>
          <w:lang w:eastAsia="x-none"/>
        </w:rPr>
        <w:t xml:space="preserve"> This may be particularly relevant</w:t>
      </w:r>
      <w:r w:rsidR="000476BB">
        <w:rPr>
          <w:lang w:eastAsia="x-none"/>
        </w:rPr>
        <w:t xml:space="preserve"> </w:t>
      </w:r>
      <w:r w:rsidR="00831317">
        <w:rPr>
          <w:lang w:eastAsia="x-none"/>
        </w:rPr>
        <w:t xml:space="preserve">in defining corresponding </w:t>
      </w:r>
      <w:r w:rsidR="00E40F35">
        <w:rPr>
          <w:lang w:eastAsia="x-none"/>
        </w:rPr>
        <w:t>Tx</w:t>
      </w:r>
      <w:r w:rsidR="00FB180D">
        <w:rPr>
          <w:lang w:eastAsia="x-none"/>
        </w:rPr>
        <w:t>-side</w:t>
      </w:r>
      <w:r w:rsidR="00E40F35">
        <w:rPr>
          <w:lang w:eastAsia="x-none"/>
        </w:rPr>
        <w:t xml:space="preserve"> </w:t>
      </w:r>
      <w:r w:rsidR="00831317">
        <w:rPr>
          <w:lang w:eastAsia="x-none"/>
        </w:rPr>
        <w:t xml:space="preserve">requirements </w:t>
      </w:r>
      <w:r w:rsidR="00551FBA">
        <w:rPr>
          <w:lang w:eastAsia="x-none"/>
        </w:rPr>
        <w:t xml:space="preserve">considering impact from </w:t>
      </w:r>
      <w:r w:rsidR="00307238">
        <w:rPr>
          <w:lang w:eastAsia="x-none"/>
        </w:rPr>
        <w:t xml:space="preserve">any filtering applied </w:t>
      </w:r>
      <w:r w:rsidR="003558A4">
        <w:rPr>
          <w:lang w:eastAsia="x-none"/>
        </w:rPr>
        <w:t xml:space="preserve">to </w:t>
      </w:r>
      <w:r w:rsidR="00164FB4">
        <w:rPr>
          <w:lang w:eastAsia="x-none"/>
        </w:rPr>
        <w:t>avoid transmission over the guard subcarriers</w:t>
      </w:r>
      <w:r w:rsidR="00E40F35">
        <w:rPr>
          <w:lang w:eastAsia="x-none"/>
        </w:rPr>
        <w:t xml:space="preserve">. </w:t>
      </w:r>
    </w:p>
    <w:p w14:paraId="5244B619" w14:textId="2EEACC22" w:rsidR="002635C0" w:rsidRPr="00C44E14" w:rsidRDefault="002635C0" w:rsidP="002635C0">
      <w:pPr>
        <w:spacing w:after="120"/>
        <w:jc w:val="both"/>
        <w:rPr>
          <w:lang w:val="en-GB" w:eastAsia="x-none"/>
        </w:rPr>
      </w:pPr>
      <w:r w:rsidRPr="00C44E14">
        <w:rPr>
          <w:lang w:val="en-GB" w:eastAsia="x-none"/>
        </w:rPr>
        <w:t>Similar to DL PRS bandwidth aggregation</w:t>
      </w:r>
      <w:r w:rsidR="00D45BE5">
        <w:rPr>
          <w:lang w:val="en-GB" w:eastAsia="x-none"/>
        </w:rPr>
        <w:t xml:space="preserve"> </w:t>
      </w:r>
      <w:r w:rsidR="002822C9">
        <w:rPr>
          <w:lang w:val="en-GB" w:eastAsia="x-none"/>
        </w:rPr>
        <w:t>discussed</w:t>
      </w:r>
      <w:r w:rsidR="00D45BE5">
        <w:rPr>
          <w:lang w:val="en-GB" w:eastAsia="x-none"/>
        </w:rPr>
        <w:t xml:space="preserve"> in Section 2</w:t>
      </w:r>
      <w:r w:rsidRPr="00C44E14">
        <w:rPr>
          <w:lang w:val="en-GB" w:eastAsia="x-none"/>
        </w:rPr>
        <w:t>, when transmitting SRS across intra-band contiguous carriers, UE may need to maintain phase continuity and power consistency for simultaneous SRS transmission</w:t>
      </w:r>
      <w:r w:rsidR="008512B3" w:rsidRPr="00C44E14">
        <w:rPr>
          <w:lang w:val="en-GB" w:eastAsia="x-none"/>
        </w:rPr>
        <w:t xml:space="preserve"> so as to allow combining </w:t>
      </w:r>
      <w:r w:rsidR="0053795D" w:rsidRPr="00C44E14">
        <w:rPr>
          <w:lang w:val="en-GB" w:eastAsia="x-none"/>
        </w:rPr>
        <w:t xml:space="preserve">of multiple channel observations </w:t>
      </w:r>
      <w:r w:rsidR="00443F1C" w:rsidRPr="00C44E14">
        <w:rPr>
          <w:lang w:val="en-GB" w:eastAsia="x-none"/>
        </w:rPr>
        <w:t>from contiguous carriers</w:t>
      </w:r>
      <w:r w:rsidR="00623237">
        <w:rPr>
          <w:lang w:val="en-GB" w:eastAsia="x-none"/>
        </w:rPr>
        <w:t xml:space="preserve"> at the receiver</w:t>
      </w:r>
      <w:r w:rsidR="00443F1C" w:rsidRPr="00C44E14">
        <w:rPr>
          <w:lang w:val="en-GB" w:eastAsia="x-none"/>
        </w:rPr>
        <w:t>.</w:t>
      </w:r>
      <w:r w:rsidR="00D4047C" w:rsidRPr="00C44E14">
        <w:rPr>
          <w:lang w:val="en-GB" w:eastAsia="x-none"/>
        </w:rPr>
        <w:t xml:space="preserve"> The e</w:t>
      </w:r>
      <w:r w:rsidR="00797421" w:rsidRPr="00C44E14">
        <w:rPr>
          <w:lang w:val="en-GB" w:eastAsia="x-none"/>
        </w:rPr>
        <w:t xml:space="preserve">xact condition to maintain </w:t>
      </w:r>
      <w:r w:rsidR="004954F5" w:rsidRPr="00C44E14">
        <w:rPr>
          <w:lang w:val="en-GB" w:eastAsia="x-none"/>
        </w:rPr>
        <w:t>phase continuity and power consistency for SRS bandwidth aggregation</w:t>
      </w:r>
      <w:r w:rsidR="003C1079" w:rsidRPr="00C44E14">
        <w:rPr>
          <w:lang w:val="en-GB" w:eastAsia="x-none"/>
        </w:rPr>
        <w:t xml:space="preserve"> including certain tolerance level should be defined in RAN4</w:t>
      </w:r>
      <w:r w:rsidR="00694A12">
        <w:rPr>
          <w:lang w:val="en-GB" w:eastAsia="x-none"/>
        </w:rPr>
        <w:t>, especially when considering guard band between intra-band contiguous carrier</w:t>
      </w:r>
      <w:r w:rsidR="003C1079" w:rsidRPr="00C44E14">
        <w:rPr>
          <w:lang w:val="en-GB" w:eastAsia="x-none"/>
        </w:rPr>
        <w:t xml:space="preserve">. </w:t>
      </w:r>
      <w:r w:rsidR="00AD6753">
        <w:rPr>
          <w:lang w:val="en-GB" w:eastAsia="x-none"/>
        </w:rPr>
        <w:t>In this regard</w:t>
      </w:r>
      <w:r w:rsidR="003C1079" w:rsidRPr="00C44E14">
        <w:rPr>
          <w:lang w:val="en-GB" w:eastAsia="x-none"/>
        </w:rPr>
        <w:t xml:space="preserve">, RAN1 should consider sending an LS to RAN4 </w:t>
      </w:r>
      <w:r w:rsidR="001F2A94" w:rsidRPr="00C44E14">
        <w:rPr>
          <w:lang w:val="en-GB" w:eastAsia="x-none"/>
        </w:rPr>
        <w:t xml:space="preserve">soliciting feedback on the </w:t>
      </w:r>
      <w:r w:rsidR="00FD2AAE" w:rsidRPr="00C44E14">
        <w:rPr>
          <w:lang w:val="en-GB" w:eastAsia="x-none"/>
        </w:rPr>
        <w:t xml:space="preserve">conditions for </w:t>
      </w:r>
      <w:r w:rsidR="000F1CC8">
        <w:rPr>
          <w:lang w:val="en-GB" w:eastAsia="x-none"/>
        </w:rPr>
        <w:t xml:space="preserve">gNB and </w:t>
      </w:r>
      <w:r w:rsidR="00FD2AAE" w:rsidRPr="00C44E14">
        <w:rPr>
          <w:lang w:val="en-GB" w:eastAsia="x-none"/>
        </w:rPr>
        <w:t xml:space="preserve">UE to maintain </w:t>
      </w:r>
      <w:r w:rsidR="00E05DBB" w:rsidRPr="00C44E14">
        <w:rPr>
          <w:lang w:val="en-GB" w:eastAsia="x-none"/>
        </w:rPr>
        <w:t xml:space="preserve">phase continuity and power consistency for </w:t>
      </w:r>
      <w:r w:rsidR="000F1CC8">
        <w:rPr>
          <w:lang w:val="en-GB" w:eastAsia="x-none"/>
        </w:rPr>
        <w:t xml:space="preserve">DL PRS and </w:t>
      </w:r>
      <w:r w:rsidR="00E05DBB" w:rsidRPr="00C44E14">
        <w:rPr>
          <w:lang w:val="en-GB" w:eastAsia="x-none"/>
        </w:rPr>
        <w:t>SRS bandwidth aggregation</w:t>
      </w:r>
      <w:r w:rsidR="00F8738F" w:rsidRPr="00C44E14">
        <w:rPr>
          <w:lang w:val="en-GB" w:eastAsia="x-none"/>
        </w:rPr>
        <w:t xml:space="preserve"> across intra-band contiguous carriers</w:t>
      </w:r>
      <w:r w:rsidR="000F1CC8">
        <w:rPr>
          <w:lang w:val="en-GB" w:eastAsia="x-none"/>
        </w:rPr>
        <w:t xml:space="preserve">, respectively. </w:t>
      </w:r>
    </w:p>
    <w:p w14:paraId="26BF9B0F" w14:textId="7DCBBBD9" w:rsidR="000012B7" w:rsidRPr="00156868" w:rsidRDefault="00555486" w:rsidP="00874AF4">
      <w:pPr>
        <w:pStyle w:val="3GPPText"/>
        <w:rPr>
          <w:sz w:val="20"/>
          <w:lang w:val="en-GB" w:eastAsia="x-none"/>
        </w:rPr>
      </w:pPr>
      <w:r w:rsidRPr="00156868">
        <w:rPr>
          <w:sz w:val="20"/>
          <w:lang w:val="en-GB" w:eastAsia="x-none"/>
        </w:rPr>
        <w:t xml:space="preserve">As defined in NR, </w:t>
      </w:r>
      <w:r w:rsidR="00414238" w:rsidRPr="00156868">
        <w:rPr>
          <w:sz w:val="20"/>
          <w:lang w:val="en-GB" w:eastAsia="x-none"/>
        </w:rPr>
        <w:t>when SRS transmission overlaps with other UL channel or signals</w:t>
      </w:r>
      <w:r w:rsidR="00162706" w:rsidRPr="00156868">
        <w:rPr>
          <w:sz w:val="20"/>
          <w:lang w:val="en-GB" w:eastAsia="x-none"/>
        </w:rPr>
        <w:t>, SRS may be cancelled or dropped on the overlapp</w:t>
      </w:r>
      <w:r w:rsidR="006A0A1A">
        <w:rPr>
          <w:sz w:val="20"/>
          <w:lang w:val="en-GB" w:eastAsia="x-none"/>
        </w:rPr>
        <w:t>ing</w:t>
      </w:r>
      <w:r w:rsidR="00162706" w:rsidRPr="00156868">
        <w:rPr>
          <w:sz w:val="20"/>
          <w:lang w:val="en-GB" w:eastAsia="x-none"/>
        </w:rPr>
        <w:t xml:space="preserve"> </w:t>
      </w:r>
      <w:r w:rsidR="00623A13" w:rsidRPr="00156868">
        <w:rPr>
          <w:sz w:val="20"/>
          <w:lang w:val="en-GB" w:eastAsia="x-none"/>
        </w:rPr>
        <w:t xml:space="preserve">symbols. For instance, </w:t>
      </w:r>
      <w:r w:rsidR="00133669" w:rsidRPr="00156868">
        <w:rPr>
          <w:sz w:val="20"/>
          <w:lang w:val="en-GB" w:eastAsia="x-none"/>
        </w:rPr>
        <w:t xml:space="preserve">when </w:t>
      </w:r>
      <w:r w:rsidR="00547F6E" w:rsidRPr="00156868">
        <w:rPr>
          <w:sz w:val="20"/>
          <w:lang w:val="en-GB" w:eastAsia="x-none"/>
        </w:rPr>
        <w:t xml:space="preserve">P/SP/A-SRS transmission overlaps with </w:t>
      </w:r>
      <w:r w:rsidR="002F2BBF">
        <w:rPr>
          <w:sz w:val="20"/>
          <w:lang w:val="en-GB" w:eastAsia="x-none"/>
        </w:rPr>
        <w:t xml:space="preserve">a </w:t>
      </w:r>
      <w:r w:rsidR="00547F6E" w:rsidRPr="00156868">
        <w:rPr>
          <w:sz w:val="20"/>
          <w:lang w:val="en-GB" w:eastAsia="x-none"/>
        </w:rPr>
        <w:t xml:space="preserve">PUCCH carrying HARQ-ACK feedback, SRS transmission is dropped on the </w:t>
      </w:r>
      <w:r w:rsidR="00E51920" w:rsidRPr="00156868">
        <w:rPr>
          <w:sz w:val="20"/>
          <w:lang w:val="en-GB" w:eastAsia="x-none"/>
        </w:rPr>
        <w:t>overlapp</w:t>
      </w:r>
      <w:r w:rsidR="00E51920">
        <w:rPr>
          <w:sz w:val="20"/>
          <w:lang w:val="en-GB" w:eastAsia="x-none"/>
        </w:rPr>
        <w:t>ing</w:t>
      </w:r>
      <w:r w:rsidR="00E51920" w:rsidRPr="00156868">
        <w:rPr>
          <w:sz w:val="20"/>
          <w:lang w:val="en-GB" w:eastAsia="x-none"/>
        </w:rPr>
        <w:t xml:space="preserve"> </w:t>
      </w:r>
      <w:r w:rsidR="00547F6E" w:rsidRPr="00156868">
        <w:rPr>
          <w:sz w:val="20"/>
          <w:lang w:val="en-GB" w:eastAsia="x-none"/>
        </w:rPr>
        <w:t xml:space="preserve">symbols. </w:t>
      </w:r>
      <w:r w:rsidR="00277627" w:rsidRPr="00156868">
        <w:rPr>
          <w:sz w:val="20"/>
          <w:lang w:val="en-GB" w:eastAsia="x-none"/>
        </w:rPr>
        <w:t xml:space="preserve">For SRS with bandwidth aggregation, if </w:t>
      </w:r>
      <w:r w:rsidR="00F86B48" w:rsidRPr="00156868">
        <w:rPr>
          <w:sz w:val="20"/>
          <w:lang w:val="en-GB" w:eastAsia="x-none"/>
        </w:rPr>
        <w:t xml:space="preserve">SRS transmission is dropped or cancelled in one of the multiple </w:t>
      </w:r>
      <w:r w:rsidR="00E62802">
        <w:rPr>
          <w:sz w:val="20"/>
          <w:lang w:val="en-GB" w:eastAsia="x-none"/>
        </w:rPr>
        <w:t xml:space="preserve">contiguous </w:t>
      </w:r>
      <w:r w:rsidR="00F86B48" w:rsidRPr="00156868">
        <w:rPr>
          <w:sz w:val="20"/>
          <w:lang w:val="en-GB" w:eastAsia="x-none"/>
        </w:rPr>
        <w:t xml:space="preserve">carriers, </w:t>
      </w:r>
      <w:r w:rsidR="002C738A" w:rsidRPr="00156868">
        <w:rPr>
          <w:sz w:val="20"/>
          <w:lang w:val="en-GB" w:eastAsia="x-none"/>
        </w:rPr>
        <w:t xml:space="preserve">UE may not need to maintain the </w:t>
      </w:r>
      <w:r w:rsidR="00FF7692" w:rsidRPr="00156868">
        <w:rPr>
          <w:sz w:val="20"/>
          <w:lang w:val="en-GB" w:eastAsia="x-none"/>
        </w:rPr>
        <w:t xml:space="preserve">phase continuity and </w:t>
      </w:r>
      <w:r w:rsidR="00FF7692" w:rsidRPr="00156868">
        <w:rPr>
          <w:sz w:val="20"/>
          <w:lang w:val="en-GB" w:eastAsia="x-none"/>
        </w:rPr>
        <w:lastRenderedPageBreak/>
        <w:t>power consistency</w:t>
      </w:r>
      <w:r w:rsidR="0065002C" w:rsidRPr="00156868">
        <w:rPr>
          <w:sz w:val="20"/>
          <w:lang w:val="en-GB" w:eastAsia="x-none"/>
        </w:rPr>
        <w:t xml:space="preserve">. </w:t>
      </w:r>
      <w:r w:rsidR="00984C26" w:rsidRPr="00156868">
        <w:rPr>
          <w:sz w:val="20"/>
          <w:lang w:val="en-GB" w:eastAsia="x-none"/>
        </w:rPr>
        <w:fldChar w:fldCharType="begin"/>
      </w:r>
      <w:r w:rsidR="00984C26" w:rsidRPr="00156868">
        <w:rPr>
          <w:sz w:val="20"/>
          <w:lang w:val="en-GB" w:eastAsia="x-none"/>
        </w:rPr>
        <w:instrText xml:space="preserve"> REF _Ref125278824 \h </w:instrText>
      </w:r>
      <w:r w:rsidR="00156868" w:rsidRPr="00156868">
        <w:rPr>
          <w:sz w:val="20"/>
          <w:lang w:val="en-GB" w:eastAsia="x-none"/>
        </w:rPr>
        <w:instrText xml:space="preserve"> \* MERGEFORMAT </w:instrText>
      </w:r>
      <w:r w:rsidR="00984C26" w:rsidRPr="00156868">
        <w:rPr>
          <w:sz w:val="20"/>
          <w:lang w:val="en-GB" w:eastAsia="x-none"/>
        </w:rPr>
      </w:r>
      <w:r w:rsidR="00984C26" w:rsidRPr="00156868">
        <w:rPr>
          <w:sz w:val="20"/>
          <w:lang w:val="en-GB" w:eastAsia="x-none"/>
        </w:rPr>
        <w:fldChar w:fldCharType="separate"/>
      </w:r>
      <w:r w:rsidR="00984C26" w:rsidRPr="00156868">
        <w:rPr>
          <w:sz w:val="20"/>
        </w:rPr>
        <w:t xml:space="preserve">Figure </w:t>
      </w:r>
      <w:r w:rsidR="00984C26" w:rsidRPr="00156868">
        <w:rPr>
          <w:noProof/>
          <w:sz w:val="20"/>
        </w:rPr>
        <w:t>2</w:t>
      </w:r>
      <w:r w:rsidR="00984C26" w:rsidRPr="00156868">
        <w:rPr>
          <w:sz w:val="20"/>
          <w:lang w:val="en-GB" w:eastAsia="x-none"/>
        </w:rPr>
        <w:fldChar w:fldCharType="end"/>
      </w:r>
      <w:r w:rsidR="00984C26" w:rsidRPr="00156868">
        <w:rPr>
          <w:sz w:val="20"/>
          <w:lang w:val="en-GB" w:eastAsia="x-none"/>
        </w:rPr>
        <w:t xml:space="preserve"> illustrates one example of SRS bandwidth aggregation when SRS in one carrier is dropped. In this case, UE may not</w:t>
      </w:r>
      <w:r w:rsidR="00D277D7" w:rsidRPr="00156868">
        <w:rPr>
          <w:sz w:val="20"/>
          <w:lang w:val="en-GB" w:eastAsia="x-none"/>
        </w:rPr>
        <w:t xml:space="preserve"> maintain the phase continuity and power consistency on the SRS transmission in the remaining carriers. </w:t>
      </w:r>
    </w:p>
    <w:p w14:paraId="08AD82A4" w14:textId="77777777" w:rsidR="00B430D4" w:rsidRDefault="00B430D4" w:rsidP="00B430D4">
      <w:pPr>
        <w:pStyle w:val="3GPPText"/>
        <w:keepNext/>
        <w:jc w:val="center"/>
      </w:pPr>
      <w:r w:rsidRPr="00B430D4">
        <w:rPr>
          <w:noProof/>
          <w:sz w:val="20"/>
          <w:lang w:val="en-GB" w:eastAsia="x-none"/>
        </w:rPr>
        <w:drawing>
          <wp:inline distT="0" distB="0" distL="0" distR="0" wp14:anchorId="36918E27" wp14:editId="06AF241D">
            <wp:extent cx="2452606" cy="1654629"/>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1484" cy="1660619"/>
                    </a:xfrm>
                    <a:prstGeom prst="rect">
                      <a:avLst/>
                    </a:prstGeom>
                  </pic:spPr>
                </pic:pic>
              </a:graphicData>
            </a:graphic>
          </wp:inline>
        </w:drawing>
      </w:r>
    </w:p>
    <w:p w14:paraId="3962E55D" w14:textId="569834EE" w:rsidR="007531FE" w:rsidRPr="00AF040B" w:rsidRDefault="00B430D4" w:rsidP="00B430D4">
      <w:pPr>
        <w:pStyle w:val="Caption"/>
        <w:jc w:val="center"/>
        <w:rPr>
          <w:highlight w:val="yellow"/>
          <w:lang w:val="en-GB" w:eastAsia="x-none"/>
        </w:rPr>
      </w:pPr>
      <w:bookmarkStart w:id="3" w:name="_Ref125278824"/>
      <w:r>
        <w:t xml:space="preserve">Figure </w:t>
      </w:r>
      <w:fldSimple w:instr=" SEQ Figure \* ARABIC ">
        <w:r w:rsidR="00061CB9">
          <w:rPr>
            <w:noProof/>
          </w:rPr>
          <w:t>3</w:t>
        </w:r>
      </w:fldSimple>
      <w:bookmarkEnd w:id="3"/>
      <w:r>
        <w:t xml:space="preserve">. </w:t>
      </w:r>
      <w:r w:rsidR="00AD51DD">
        <w:t>SRS bandwidth aggregation when SRS in one carrier is dropped</w:t>
      </w:r>
    </w:p>
    <w:p w14:paraId="52967A2F" w14:textId="6F3D9BD9" w:rsidR="00531820" w:rsidRPr="009356BB" w:rsidRDefault="00531820" w:rsidP="00531820">
      <w:pPr>
        <w:spacing w:before="240" w:after="0"/>
        <w:jc w:val="both"/>
        <w:rPr>
          <w:b/>
        </w:rPr>
      </w:pPr>
      <w:r w:rsidRPr="000A3D69">
        <w:rPr>
          <w:b/>
        </w:rPr>
        <w:t xml:space="preserve">Proposal </w:t>
      </w:r>
      <w:r w:rsidR="003F5805">
        <w:rPr>
          <w:b/>
        </w:rPr>
        <w:t>6</w:t>
      </w:r>
    </w:p>
    <w:p w14:paraId="612EBA53" w14:textId="13B366BB" w:rsidR="000A6D2E" w:rsidRPr="00156868" w:rsidRDefault="000A6D2E" w:rsidP="00844312">
      <w:pPr>
        <w:numPr>
          <w:ilvl w:val="0"/>
          <w:numId w:val="6"/>
        </w:numPr>
        <w:overflowPunct/>
        <w:autoSpaceDE/>
        <w:autoSpaceDN/>
        <w:adjustRightInd/>
        <w:spacing w:before="60" w:after="0"/>
        <w:ind w:left="288" w:hanging="288"/>
        <w:jc w:val="both"/>
        <w:textAlignment w:val="auto"/>
        <w:rPr>
          <w:iCs/>
        </w:rPr>
      </w:pPr>
      <w:r w:rsidRPr="00340CD4">
        <w:rPr>
          <w:iCs/>
        </w:rPr>
        <w:t xml:space="preserve">Send an LS to RAN4 soliciting feedback on the conditions for </w:t>
      </w:r>
      <w:r>
        <w:rPr>
          <w:iCs/>
        </w:rPr>
        <w:t xml:space="preserve">gNB and </w:t>
      </w:r>
      <w:r w:rsidRPr="00340CD4">
        <w:rPr>
          <w:iCs/>
        </w:rPr>
        <w:t xml:space="preserve">UE to maintain phase continuity and power consistency for </w:t>
      </w:r>
      <w:r>
        <w:rPr>
          <w:iCs/>
        </w:rPr>
        <w:t xml:space="preserve">DL PRS and </w:t>
      </w:r>
      <w:r w:rsidRPr="00340CD4">
        <w:rPr>
          <w:iCs/>
        </w:rPr>
        <w:t>SRS bandwidth aggregation</w:t>
      </w:r>
      <w:r>
        <w:rPr>
          <w:iCs/>
        </w:rPr>
        <w:t>, respectively</w:t>
      </w:r>
      <w:r w:rsidR="00781220">
        <w:rPr>
          <w:iCs/>
        </w:rPr>
        <w:t>,</w:t>
      </w:r>
      <w:r w:rsidR="00C829B8">
        <w:rPr>
          <w:iCs/>
        </w:rPr>
        <w:t xml:space="preserve"> when considering </w:t>
      </w:r>
      <w:r w:rsidR="004B0D33">
        <w:rPr>
          <w:iCs/>
        </w:rPr>
        <w:t>presence of guard subcarriers between the CCs</w:t>
      </w:r>
      <w:r>
        <w:rPr>
          <w:iCs/>
        </w:rPr>
        <w:t xml:space="preserve">. </w:t>
      </w:r>
    </w:p>
    <w:p w14:paraId="05A68CD3" w14:textId="4FDC789D" w:rsidR="00CD2465" w:rsidRDefault="00D746EE" w:rsidP="00531820">
      <w:pPr>
        <w:numPr>
          <w:ilvl w:val="0"/>
          <w:numId w:val="6"/>
        </w:numPr>
        <w:overflowPunct/>
        <w:autoSpaceDE/>
        <w:autoSpaceDN/>
        <w:adjustRightInd/>
        <w:spacing w:before="60" w:after="0"/>
        <w:ind w:left="288" w:hanging="288"/>
        <w:jc w:val="both"/>
        <w:textAlignment w:val="auto"/>
        <w:rPr>
          <w:iCs/>
        </w:rPr>
      </w:pPr>
      <w:r w:rsidRPr="009356BB">
        <w:rPr>
          <w:iCs/>
        </w:rPr>
        <w:t xml:space="preserve">For SRS bandwidth aggregation, </w:t>
      </w:r>
    </w:p>
    <w:p w14:paraId="10D9B610" w14:textId="61689EF2" w:rsidR="00D746EE" w:rsidRPr="009356BB" w:rsidRDefault="00D746EE" w:rsidP="00340CD4">
      <w:pPr>
        <w:numPr>
          <w:ilvl w:val="0"/>
          <w:numId w:val="15"/>
        </w:numPr>
        <w:overflowPunct/>
        <w:autoSpaceDE/>
        <w:autoSpaceDN/>
        <w:adjustRightInd/>
        <w:spacing w:before="60" w:after="0"/>
        <w:jc w:val="both"/>
        <w:textAlignment w:val="auto"/>
        <w:rPr>
          <w:iCs/>
        </w:rPr>
      </w:pPr>
      <w:r w:rsidRPr="009356BB">
        <w:rPr>
          <w:iCs/>
        </w:rPr>
        <w:t xml:space="preserve">UE </w:t>
      </w:r>
      <w:r w:rsidR="00AB3B8E" w:rsidRPr="009356BB">
        <w:rPr>
          <w:iCs/>
        </w:rPr>
        <w:t xml:space="preserve">needs to </w:t>
      </w:r>
      <w:r w:rsidR="00AB3B8E" w:rsidRPr="00340CD4">
        <w:rPr>
          <w:iCs/>
        </w:rPr>
        <w:t>maintain phase continuity and power consistency for simultaneous SRS transmission,</w:t>
      </w:r>
    </w:p>
    <w:p w14:paraId="433EC57C" w14:textId="4743EF02" w:rsidR="00156868" w:rsidRPr="009356BB" w:rsidRDefault="00156868" w:rsidP="00340CD4">
      <w:pPr>
        <w:numPr>
          <w:ilvl w:val="0"/>
          <w:numId w:val="15"/>
        </w:numPr>
        <w:overflowPunct/>
        <w:autoSpaceDE/>
        <w:autoSpaceDN/>
        <w:adjustRightInd/>
        <w:spacing w:before="60" w:after="0"/>
        <w:jc w:val="both"/>
        <w:textAlignment w:val="auto"/>
        <w:rPr>
          <w:iCs/>
        </w:rPr>
      </w:pPr>
      <w:r w:rsidRPr="00340CD4">
        <w:rPr>
          <w:iCs/>
        </w:rPr>
        <w:t xml:space="preserve">UE may not maintain </w:t>
      </w:r>
      <w:r w:rsidR="00CD2465" w:rsidRPr="00340CD4">
        <w:rPr>
          <w:iCs/>
        </w:rPr>
        <w:t xml:space="preserve">phase continuity and power consistency when SRS </w:t>
      </w:r>
      <w:r w:rsidR="00BC068A" w:rsidRPr="00340CD4">
        <w:rPr>
          <w:iCs/>
        </w:rPr>
        <w:t xml:space="preserve">transmission </w:t>
      </w:r>
      <w:r w:rsidR="00CD2465" w:rsidRPr="00340CD4">
        <w:rPr>
          <w:iCs/>
        </w:rPr>
        <w:t xml:space="preserve">is dropped </w:t>
      </w:r>
      <w:r w:rsidR="00BC068A" w:rsidRPr="00340CD4">
        <w:rPr>
          <w:iCs/>
        </w:rPr>
        <w:t xml:space="preserve">or cancelled </w:t>
      </w:r>
      <w:r w:rsidR="00CD2465" w:rsidRPr="00340CD4">
        <w:rPr>
          <w:iCs/>
        </w:rPr>
        <w:t xml:space="preserve">in a carrier. </w:t>
      </w:r>
    </w:p>
    <w:p w14:paraId="01FED500" w14:textId="77777777" w:rsidR="00365B72" w:rsidRPr="00AF040B" w:rsidRDefault="00365B72" w:rsidP="00365B72">
      <w:pPr>
        <w:overflowPunct/>
        <w:autoSpaceDE/>
        <w:autoSpaceDN/>
        <w:adjustRightInd/>
        <w:spacing w:before="60" w:after="0"/>
        <w:ind w:left="720"/>
        <w:jc w:val="both"/>
        <w:textAlignment w:val="auto"/>
        <w:rPr>
          <w:iCs/>
          <w:highlight w:val="yellow"/>
        </w:rPr>
      </w:pPr>
    </w:p>
    <w:p w14:paraId="2EBCE62E" w14:textId="77777777" w:rsidR="005218C2" w:rsidRPr="00365B72" w:rsidRDefault="005218C2" w:rsidP="005218C2">
      <w:pPr>
        <w:pStyle w:val="Heading1"/>
        <w:textAlignment w:val="auto"/>
        <w:rPr>
          <w:lang w:val="en-US"/>
        </w:rPr>
      </w:pPr>
      <w:bookmarkStart w:id="4" w:name="_Ref52481833"/>
      <w:r w:rsidRPr="00365B72">
        <w:rPr>
          <w:lang w:val="en-US"/>
        </w:rPr>
        <w:t>Conclusions</w:t>
      </w:r>
      <w:bookmarkEnd w:id="4"/>
    </w:p>
    <w:p w14:paraId="1FD749C8" w14:textId="2D875281" w:rsidR="005218C2" w:rsidRDefault="005218C2" w:rsidP="005218C2">
      <w:pPr>
        <w:jc w:val="both"/>
      </w:pPr>
      <w:r w:rsidRPr="001F45B3">
        <w:t xml:space="preserve">In this contribution, we </w:t>
      </w:r>
      <w:r w:rsidR="00747268">
        <w:rPr>
          <w:lang w:eastAsia="zh-CN"/>
        </w:rPr>
        <w:t xml:space="preserve">presented our views </w:t>
      </w:r>
      <w:r w:rsidR="00757FA3">
        <w:rPr>
          <w:lang w:eastAsia="zh-CN"/>
        </w:rPr>
        <w:t>on bandwidth aggregation for PRS and SRS for positioning</w:t>
      </w:r>
      <w:r w:rsidRPr="001F45B3">
        <w:rPr>
          <w:lang w:eastAsia="zh-CN"/>
        </w:rPr>
        <w:t>.</w:t>
      </w:r>
      <w:r w:rsidRPr="001F45B3">
        <w:t xml:space="preserve"> Further, we summarize the</w:t>
      </w:r>
      <w:r w:rsidR="00F468ED">
        <w:t xml:space="preserve"> </w:t>
      </w:r>
      <w:r w:rsidRPr="001F45B3">
        <w:t>proposals as follows:</w:t>
      </w:r>
    </w:p>
    <w:p w14:paraId="16CDD12C" w14:textId="77777777" w:rsidR="00A4421E" w:rsidRPr="00C90B7A" w:rsidRDefault="00A4421E" w:rsidP="00A4421E">
      <w:pPr>
        <w:spacing w:before="240" w:after="0"/>
        <w:jc w:val="both"/>
        <w:rPr>
          <w:b/>
        </w:rPr>
      </w:pPr>
      <w:r>
        <w:rPr>
          <w:b/>
        </w:rPr>
        <w:t>Proposal</w:t>
      </w:r>
      <w:r w:rsidRPr="00C90B7A">
        <w:rPr>
          <w:b/>
        </w:rPr>
        <w:t xml:space="preserve"> </w:t>
      </w:r>
      <w:r>
        <w:rPr>
          <w:b/>
        </w:rPr>
        <w:t>1</w:t>
      </w:r>
    </w:p>
    <w:p w14:paraId="70DE3430" w14:textId="77777777" w:rsidR="00A4421E" w:rsidRDefault="00A4421E" w:rsidP="00A4421E">
      <w:pPr>
        <w:numPr>
          <w:ilvl w:val="0"/>
          <w:numId w:val="6"/>
        </w:numPr>
        <w:overflowPunct/>
        <w:autoSpaceDE/>
        <w:autoSpaceDN/>
        <w:adjustRightInd/>
        <w:spacing w:before="60" w:after="0"/>
        <w:ind w:left="288" w:hanging="288"/>
        <w:jc w:val="both"/>
        <w:textAlignment w:val="auto"/>
        <w:rPr>
          <w:iCs/>
        </w:rPr>
      </w:pPr>
      <w:r>
        <w:rPr>
          <w:iCs/>
        </w:rPr>
        <w:t>For DL PRS bandwidth aggregation:</w:t>
      </w:r>
    </w:p>
    <w:p w14:paraId="1784FFEA" w14:textId="77777777" w:rsidR="00A4421E" w:rsidRDefault="00A4421E" w:rsidP="00A4421E">
      <w:pPr>
        <w:numPr>
          <w:ilvl w:val="0"/>
          <w:numId w:val="15"/>
        </w:numPr>
        <w:overflowPunct/>
        <w:autoSpaceDE/>
        <w:autoSpaceDN/>
        <w:adjustRightInd/>
        <w:spacing w:before="60" w:after="0"/>
        <w:jc w:val="both"/>
        <w:textAlignment w:val="auto"/>
        <w:rPr>
          <w:iCs/>
        </w:rPr>
      </w:pPr>
      <w:r>
        <w:rPr>
          <w:iCs/>
        </w:rPr>
        <w:t xml:space="preserve">Whether bandwidth aggregation is enabled, or disabled is configured as part of </w:t>
      </w:r>
      <w:r w:rsidRPr="00F73D1B">
        <w:rPr>
          <w:iCs/>
        </w:rPr>
        <w:t>positioning frequency layer configuration.</w:t>
      </w:r>
    </w:p>
    <w:p w14:paraId="645A6BD4" w14:textId="77777777" w:rsidR="00A4421E" w:rsidDel="00CF3F3A" w:rsidRDefault="00A4421E" w:rsidP="00A4421E">
      <w:pPr>
        <w:numPr>
          <w:ilvl w:val="0"/>
          <w:numId w:val="15"/>
        </w:numPr>
        <w:overflowPunct/>
        <w:autoSpaceDE/>
        <w:autoSpaceDN/>
        <w:adjustRightInd/>
        <w:spacing w:before="60" w:after="0"/>
        <w:jc w:val="both"/>
        <w:textAlignment w:val="auto"/>
        <w:rPr>
          <w:iCs/>
        </w:rPr>
      </w:pPr>
      <w:r w:rsidDel="00CF3F3A">
        <w:rPr>
          <w:iCs/>
        </w:rPr>
        <w:t xml:space="preserve">UE may expect same </w:t>
      </w:r>
      <w:r>
        <w:rPr>
          <w:iCs/>
        </w:rPr>
        <w:t xml:space="preserve">numerology and same </w:t>
      </w:r>
      <w:r w:rsidDel="00CF3F3A">
        <w:rPr>
          <w:iCs/>
        </w:rPr>
        <w:t>time domain resource allocation for DL PRS transmission across contiguous carriers</w:t>
      </w:r>
      <w:r w:rsidRPr="00F73D1B" w:rsidDel="00CF3F3A">
        <w:rPr>
          <w:iCs/>
        </w:rPr>
        <w:t xml:space="preserve">.  </w:t>
      </w:r>
    </w:p>
    <w:p w14:paraId="7BE78A37" w14:textId="77777777" w:rsidR="00A4421E" w:rsidRDefault="00A4421E" w:rsidP="00A4421E">
      <w:pPr>
        <w:numPr>
          <w:ilvl w:val="0"/>
          <w:numId w:val="15"/>
        </w:numPr>
        <w:overflowPunct/>
        <w:autoSpaceDE/>
        <w:autoSpaceDN/>
        <w:adjustRightInd/>
        <w:spacing w:before="60" w:after="0"/>
        <w:jc w:val="both"/>
        <w:textAlignment w:val="auto"/>
        <w:rPr>
          <w:iCs/>
        </w:rPr>
      </w:pPr>
      <w:r>
        <w:rPr>
          <w:lang w:val="en-GB" w:eastAsia="zh-CN"/>
        </w:rPr>
        <w:t>UE may expect the same QCL assumption for DL PRS transmission in the same symbol across contiguous carriers</w:t>
      </w:r>
    </w:p>
    <w:p w14:paraId="7CAE56E3" w14:textId="77777777" w:rsidR="00A4421E" w:rsidRDefault="00A4421E" w:rsidP="00A4421E">
      <w:pPr>
        <w:numPr>
          <w:ilvl w:val="0"/>
          <w:numId w:val="15"/>
        </w:numPr>
        <w:overflowPunct/>
        <w:autoSpaceDE/>
        <w:autoSpaceDN/>
        <w:adjustRightInd/>
        <w:spacing w:before="60" w:after="0"/>
        <w:jc w:val="both"/>
        <w:textAlignment w:val="auto"/>
        <w:rPr>
          <w:iCs/>
        </w:rPr>
      </w:pPr>
      <w:r>
        <w:rPr>
          <w:iCs/>
        </w:rPr>
        <w:t>UE may expect phase continuity and power consistency for DL PRS transmission across intra-band contiguous carriers</w:t>
      </w:r>
      <w:r w:rsidRPr="00F73D1B">
        <w:rPr>
          <w:iCs/>
        </w:rPr>
        <w:t xml:space="preserve">.  </w:t>
      </w:r>
    </w:p>
    <w:p w14:paraId="1829D9C9" w14:textId="77777777" w:rsidR="00C75E5E" w:rsidRPr="00C90B7A" w:rsidRDefault="00C75E5E" w:rsidP="00C75E5E">
      <w:pPr>
        <w:spacing w:before="240" w:after="0"/>
        <w:jc w:val="both"/>
        <w:rPr>
          <w:b/>
        </w:rPr>
      </w:pPr>
      <w:r>
        <w:rPr>
          <w:b/>
        </w:rPr>
        <w:t>Proposal</w:t>
      </w:r>
      <w:r w:rsidRPr="00C90B7A">
        <w:rPr>
          <w:b/>
        </w:rPr>
        <w:t xml:space="preserve"> </w:t>
      </w:r>
      <w:r>
        <w:rPr>
          <w:b/>
        </w:rPr>
        <w:t>2</w:t>
      </w:r>
    </w:p>
    <w:p w14:paraId="1894AFE4" w14:textId="77777777" w:rsidR="00C75E5E" w:rsidRDefault="00C75E5E" w:rsidP="00C75E5E">
      <w:pPr>
        <w:numPr>
          <w:ilvl w:val="0"/>
          <w:numId w:val="6"/>
        </w:numPr>
        <w:overflowPunct/>
        <w:autoSpaceDE/>
        <w:autoSpaceDN/>
        <w:adjustRightInd/>
        <w:spacing w:before="60" w:after="0"/>
        <w:ind w:left="288" w:hanging="288"/>
        <w:jc w:val="both"/>
        <w:textAlignment w:val="auto"/>
        <w:rPr>
          <w:iCs/>
        </w:rPr>
      </w:pPr>
      <w:r>
        <w:rPr>
          <w:iCs/>
        </w:rPr>
        <w:t>For DL PRS bandwidth aggregation, the relationship to DL CA configuration should be discussed further, including the following:</w:t>
      </w:r>
    </w:p>
    <w:p w14:paraId="1B2C7654" w14:textId="77777777" w:rsidR="00C75E5E" w:rsidRDefault="00C75E5E" w:rsidP="00C75E5E">
      <w:pPr>
        <w:numPr>
          <w:ilvl w:val="0"/>
          <w:numId w:val="15"/>
        </w:numPr>
        <w:overflowPunct/>
        <w:autoSpaceDE/>
        <w:autoSpaceDN/>
        <w:adjustRightInd/>
        <w:spacing w:before="60" w:after="0"/>
        <w:jc w:val="both"/>
        <w:textAlignment w:val="auto"/>
        <w:rPr>
          <w:iCs/>
        </w:rPr>
      </w:pPr>
      <w:r>
        <w:rPr>
          <w:iCs/>
        </w:rPr>
        <w:t xml:space="preserve">Dependency, if any, between configuration of DL CA and DL PRS bandwidth aggregation </w:t>
      </w:r>
    </w:p>
    <w:p w14:paraId="13C42659" w14:textId="77777777" w:rsidR="00C75E5E" w:rsidRPr="00593A75" w:rsidRDefault="00C75E5E" w:rsidP="00C75E5E">
      <w:pPr>
        <w:numPr>
          <w:ilvl w:val="0"/>
          <w:numId w:val="15"/>
        </w:numPr>
        <w:overflowPunct/>
        <w:autoSpaceDE/>
        <w:autoSpaceDN/>
        <w:adjustRightInd/>
        <w:spacing w:before="60" w:after="0"/>
        <w:jc w:val="both"/>
        <w:textAlignment w:val="auto"/>
        <w:rPr>
          <w:iCs/>
        </w:rPr>
      </w:pPr>
      <w:r>
        <w:rPr>
          <w:iCs/>
        </w:rPr>
        <w:t xml:space="preserve">Dependency, if any, between the CCs used for DL CA (if configured) and those used for DL PRS bandwidth aggregation. </w:t>
      </w:r>
    </w:p>
    <w:p w14:paraId="2D173DEC" w14:textId="77777777" w:rsidR="00736A0B" w:rsidRPr="006F4E9C" w:rsidRDefault="00736A0B" w:rsidP="00736A0B">
      <w:pPr>
        <w:spacing w:before="240" w:after="0"/>
        <w:jc w:val="both"/>
        <w:rPr>
          <w:b/>
        </w:rPr>
      </w:pPr>
      <w:r w:rsidRPr="006F4E9C">
        <w:rPr>
          <w:b/>
        </w:rPr>
        <w:t xml:space="preserve">Proposal </w:t>
      </w:r>
      <w:r>
        <w:rPr>
          <w:b/>
        </w:rPr>
        <w:t>3</w:t>
      </w:r>
    </w:p>
    <w:p w14:paraId="6FAF5CD3" w14:textId="77777777" w:rsidR="00736A0B" w:rsidRPr="006F4E9C" w:rsidRDefault="00736A0B" w:rsidP="00736A0B">
      <w:pPr>
        <w:numPr>
          <w:ilvl w:val="0"/>
          <w:numId w:val="6"/>
        </w:numPr>
        <w:overflowPunct/>
        <w:autoSpaceDE/>
        <w:autoSpaceDN/>
        <w:adjustRightInd/>
        <w:spacing w:before="60" w:after="0"/>
        <w:ind w:left="288" w:hanging="288"/>
        <w:jc w:val="both"/>
        <w:textAlignment w:val="auto"/>
        <w:rPr>
          <w:iCs/>
        </w:rPr>
      </w:pPr>
      <w:r w:rsidRPr="006F4E9C">
        <w:rPr>
          <w:iCs/>
        </w:rPr>
        <w:t xml:space="preserve">For SRS bandwidth aggregation, </w:t>
      </w:r>
    </w:p>
    <w:p w14:paraId="3588FF8B" w14:textId="77777777" w:rsidR="00736A0B" w:rsidRPr="006F4E9C" w:rsidRDefault="00736A0B" w:rsidP="00736A0B">
      <w:pPr>
        <w:numPr>
          <w:ilvl w:val="0"/>
          <w:numId w:val="15"/>
        </w:numPr>
        <w:overflowPunct/>
        <w:autoSpaceDE/>
        <w:autoSpaceDN/>
        <w:adjustRightInd/>
        <w:spacing w:before="60" w:after="0"/>
        <w:jc w:val="both"/>
        <w:textAlignment w:val="auto"/>
        <w:rPr>
          <w:iCs/>
        </w:rPr>
      </w:pPr>
      <w:r w:rsidRPr="006F4E9C">
        <w:rPr>
          <w:iCs/>
        </w:rPr>
        <w:lastRenderedPageBreak/>
        <w:t xml:space="preserve">UE may expect same </w:t>
      </w:r>
      <w:r>
        <w:rPr>
          <w:iCs/>
        </w:rPr>
        <w:t xml:space="preserve">numerology and same </w:t>
      </w:r>
      <w:r w:rsidRPr="006F4E9C">
        <w:rPr>
          <w:iCs/>
        </w:rPr>
        <w:t>time domain resource allocation for SRS transmission across contiguous carriers</w:t>
      </w:r>
    </w:p>
    <w:p w14:paraId="63C038C2" w14:textId="77777777" w:rsidR="00736A0B" w:rsidRPr="006F4E9C" w:rsidRDefault="00736A0B" w:rsidP="00736A0B">
      <w:pPr>
        <w:numPr>
          <w:ilvl w:val="0"/>
          <w:numId w:val="15"/>
        </w:numPr>
        <w:overflowPunct/>
        <w:autoSpaceDE/>
        <w:autoSpaceDN/>
        <w:adjustRightInd/>
        <w:spacing w:before="60" w:after="0"/>
        <w:jc w:val="both"/>
        <w:textAlignment w:val="auto"/>
        <w:rPr>
          <w:iCs/>
        </w:rPr>
      </w:pPr>
      <w:r w:rsidRPr="006F4E9C">
        <w:rPr>
          <w:iCs/>
        </w:rPr>
        <w:t>UE may expect same spatial relations for SRS transmission across contiguous carriers</w:t>
      </w:r>
    </w:p>
    <w:p w14:paraId="5680059A" w14:textId="77777777" w:rsidR="00F66BB0" w:rsidRPr="00C90B7A" w:rsidRDefault="00F66BB0" w:rsidP="00F66BB0">
      <w:pPr>
        <w:spacing w:before="240" w:after="0"/>
        <w:jc w:val="both"/>
        <w:rPr>
          <w:b/>
        </w:rPr>
      </w:pPr>
      <w:r>
        <w:rPr>
          <w:b/>
        </w:rPr>
        <w:t>Proposal</w:t>
      </w:r>
      <w:r w:rsidRPr="00C90B7A">
        <w:rPr>
          <w:b/>
        </w:rPr>
        <w:t xml:space="preserve"> </w:t>
      </w:r>
      <w:r>
        <w:rPr>
          <w:b/>
        </w:rPr>
        <w:t>4</w:t>
      </w:r>
    </w:p>
    <w:p w14:paraId="0863CF92" w14:textId="77777777" w:rsidR="00F66BB0" w:rsidRDefault="00F66BB0" w:rsidP="00F66BB0">
      <w:pPr>
        <w:numPr>
          <w:ilvl w:val="0"/>
          <w:numId w:val="6"/>
        </w:numPr>
        <w:overflowPunct/>
        <w:autoSpaceDE/>
        <w:autoSpaceDN/>
        <w:adjustRightInd/>
        <w:spacing w:before="60" w:after="0"/>
        <w:ind w:left="288" w:hanging="288"/>
        <w:jc w:val="both"/>
        <w:textAlignment w:val="auto"/>
        <w:rPr>
          <w:iCs/>
        </w:rPr>
      </w:pPr>
      <w:r>
        <w:rPr>
          <w:iCs/>
        </w:rPr>
        <w:t>For bandwidth aggregation for SRS for positioning, the relationship to UL CA configuration should be discussed further, including the following:</w:t>
      </w:r>
    </w:p>
    <w:p w14:paraId="781ED9B8" w14:textId="77777777" w:rsidR="00F66BB0" w:rsidRDefault="00F66BB0" w:rsidP="00F66BB0">
      <w:pPr>
        <w:numPr>
          <w:ilvl w:val="0"/>
          <w:numId w:val="15"/>
        </w:numPr>
        <w:overflowPunct/>
        <w:autoSpaceDE/>
        <w:autoSpaceDN/>
        <w:adjustRightInd/>
        <w:spacing w:before="60" w:after="0"/>
        <w:jc w:val="both"/>
        <w:textAlignment w:val="auto"/>
        <w:rPr>
          <w:iCs/>
        </w:rPr>
      </w:pPr>
      <w:r>
        <w:rPr>
          <w:iCs/>
        </w:rPr>
        <w:t xml:space="preserve">Dependency, if any, between configuration of UL CA and SRS for positioning bandwidth aggregation </w:t>
      </w:r>
    </w:p>
    <w:p w14:paraId="52936533" w14:textId="77777777" w:rsidR="00F66BB0" w:rsidRPr="00593A75" w:rsidRDefault="00F66BB0" w:rsidP="00F66BB0">
      <w:pPr>
        <w:numPr>
          <w:ilvl w:val="0"/>
          <w:numId w:val="15"/>
        </w:numPr>
        <w:overflowPunct/>
        <w:autoSpaceDE/>
        <w:autoSpaceDN/>
        <w:adjustRightInd/>
        <w:spacing w:before="60" w:after="0"/>
        <w:jc w:val="both"/>
        <w:textAlignment w:val="auto"/>
        <w:rPr>
          <w:iCs/>
        </w:rPr>
      </w:pPr>
      <w:r>
        <w:rPr>
          <w:iCs/>
        </w:rPr>
        <w:t xml:space="preserve">Dependency, if any, between the CCs used for UL CA (if configured) and those used for bandwidth aggregation for SRS for positioning. </w:t>
      </w:r>
    </w:p>
    <w:p w14:paraId="376990AA" w14:textId="1F79867F" w:rsidR="00744249" w:rsidRPr="0083462C" w:rsidRDefault="00744249" w:rsidP="00744249">
      <w:pPr>
        <w:spacing w:before="240" w:after="0"/>
        <w:jc w:val="both"/>
        <w:rPr>
          <w:b/>
        </w:rPr>
      </w:pPr>
      <w:r w:rsidRPr="0083462C">
        <w:rPr>
          <w:b/>
        </w:rPr>
        <w:t xml:space="preserve">Proposal </w:t>
      </w:r>
      <w:r w:rsidR="00781220">
        <w:rPr>
          <w:b/>
        </w:rPr>
        <w:t>5</w:t>
      </w:r>
    </w:p>
    <w:p w14:paraId="67DFA039" w14:textId="77777777" w:rsidR="00744249" w:rsidRPr="0083462C" w:rsidRDefault="00744249" w:rsidP="00744249">
      <w:pPr>
        <w:numPr>
          <w:ilvl w:val="0"/>
          <w:numId w:val="6"/>
        </w:numPr>
        <w:overflowPunct/>
        <w:autoSpaceDE/>
        <w:autoSpaceDN/>
        <w:adjustRightInd/>
        <w:spacing w:before="60" w:after="0"/>
        <w:ind w:left="288" w:hanging="288"/>
        <w:jc w:val="both"/>
        <w:textAlignment w:val="auto"/>
        <w:rPr>
          <w:iCs/>
        </w:rPr>
      </w:pPr>
      <w:r w:rsidRPr="0083462C">
        <w:rPr>
          <w:lang w:val="en-GB" w:eastAsia="x-none"/>
        </w:rPr>
        <w:t>Further discussion is needed on the configuration, activation and triggering mechanisms to enable SRS bandwidth aggregation, with the consideration of specification impact and signalling overhead.</w:t>
      </w:r>
      <w:r w:rsidRPr="0083462C">
        <w:rPr>
          <w:iCs/>
        </w:rPr>
        <w:t xml:space="preserve"> </w:t>
      </w:r>
    </w:p>
    <w:p w14:paraId="116A854B" w14:textId="77777777" w:rsidR="002E4278" w:rsidRPr="009356BB" w:rsidRDefault="002E4278" w:rsidP="002E4278">
      <w:pPr>
        <w:spacing w:before="240" w:after="0"/>
        <w:jc w:val="both"/>
        <w:rPr>
          <w:b/>
        </w:rPr>
      </w:pPr>
      <w:r w:rsidRPr="000A3D69">
        <w:rPr>
          <w:b/>
        </w:rPr>
        <w:t xml:space="preserve">Proposal </w:t>
      </w:r>
      <w:r>
        <w:rPr>
          <w:b/>
        </w:rPr>
        <w:t>6</w:t>
      </w:r>
    </w:p>
    <w:p w14:paraId="3E88398E" w14:textId="77777777" w:rsidR="002E4278" w:rsidRPr="00156868" w:rsidRDefault="002E4278" w:rsidP="002E4278">
      <w:pPr>
        <w:numPr>
          <w:ilvl w:val="0"/>
          <w:numId w:val="6"/>
        </w:numPr>
        <w:overflowPunct/>
        <w:autoSpaceDE/>
        <w:autoSpaceDN/>
        <w:adjustRightInd/>
        <w:spacing w:before="60" w:after="0"/>
        <w:ind w:left="288" w:hanging="288"/>
        <w:jc w:val="both"/>
        <w:textAlignment w:val="auto"/>
        <w:rPr>
          <w:iCs/>
        </w:rPr>
      </w:pPr>
      <w:r w:rsidRPr="00340CD4">
        <w:rPr>
          <w:iCs/>
        </w:rPr>
        <w:t xml:space="preserve">Send an LS to RAN4 soliciting feedback on the conditions for </w:t>
      </w:r>
      <w:r>
        <w:rPr>
          <w:iCs/>
        </w:rPr>
        <w:t xml:space="preserve">gNB and </w:t>
      </w:r>
      <w:r w:rsidRPr="00340CD4">
        <w:rPr>
          <w:iCs/>
        </w:rPr>
        <w:t xml:space="preserve">UE to maintain phase continuity and power consistency for </w:t>
      </w:r>
      <w:r>
        <w:rPr>
          <w:iCs/>
        </w:rPr>
        <w:t xml:space="preserve">DL PRS and </w:t>
      </w:r>
      <w:r w:rsidRPr="00340CD4">
        <w:rPr>
          <w:iCs/>
        </w:rPr>
        <w:t>SRS bandwidth aggregation</w:t>
      </w:r>
      <w:r>
        <w:rPr>
          <w:iCs/>
        </w:rPr>
        <w:t xml:space="preserve">, respectively, when considering presence of guard subcarriers between the CCs. </w:t>
      </w:r>
    </w:p>
    <w:p w14:paraId="0B14D5FB" w14:textId="77777777" w:rsidR="002E4278" w:rsidRDefault="002E4278" w:rsidP="002E4278">
      <w:pPr>
        <w:numPr>
          <w:ilvl w:val="0"/>
          <w:numId w:val="6"/>
        </w:numPr>
        <w:overflowPunct/>
        <w:autoSpaceDE/>
        <w:autoSpaceDN/>
        <w:adjustRightInd/>
        <w:spacing w:before="60" w:after="0"/>
        <w:ind w:left="288" w:hanging="288"/>
        <w:jc w:val="both"/>
        <w:textAlignment w:val="auto"/>
        <w:rPr>
          <w:iCs/>
        </w:rPr>
      </w:pPr>
      <w:r w:rsidRPr="009356BB">
        <w:rPr>
          <w:iCs/>
        </w:rPr>
        <w:t xml:space="preserve">For SRS bandwidth aggregation, </w:t>
      </w:r>
    </w:p>
    <w:p w14:paraId="3961A60C" w14:textId="77777777" w:rsidR="002E4278" w:rsidRPr="009356BB" w:rsidRDefault="002E4278" w:rsidP="002E4278">
      <w:pPr>
        <w:numPr>
          <w:ilvl w:val="0"/>
          <w:numId w:val="15"/>
        </w:numPr>
        <w:overflowPunct/>
        <w:autoSpaceDE/>
        <w:autoSpaceDN/>
        <w:adjustRightInd/>
        <w:spacing w:before="60" w:after="0"/>
        <w:jc w:val="both"/>
        <w:textAlignment w:val="auto"/>
        <w:rPr>
          <w:iCs/>
        </w:rPr>
      </w:pPr>
      <w:r w:rsidRPr="009356BB">
        <w:rPr>
          <w:iCs/>
        </w:rPr>
        <w:t xml:space="preserve">UE needs to </w:t>
      </w:r>
      <w:r w:rsidRPr="00340CD4">
        <w:rPr>
          <w:iCs/>
        </w:rPr>
        <w:t>maintain phase continuity and power consistency for simultaneous SRS transmission,</w:t>
      </w:r>
    </w:p>
    <w:p w14:paraId="722BE61C" w14:textId="77777777" w:rsidR="002E4278" w:rsidRPr="009356BB" w:rsidRDefault="002E4278" w:rsidP="002E4278">
      <w:pPr>
        <w:numPr>
          <w:ilvl w:val="0"/>
          <w:numId w:val="15"/>
        </w:numPr>
        <w:overflowPunct/>
        <w:autoSpaceDE/>
        <w:autoSpaceDN/>
        <w:adjustRightInd/>
        <w:spacing w:before="60" w:after="0"/>
        <w:jc w:val="both"/>
        <w:textAlignment w:val="auto"/>
        <w:rPr>
          <w:iCs/>
        </w:rPr>
      </w:pPr>
      <w:r w:rsidRPr="00340CD4">
        <w:rPr>
          <w:iCs/>
        </w:rPr>
        <w:t xml:space="preserve">UE may not maintain phase continuity and power consistency when SRS transmission is dropped or cancelled in a carrier. </w:t>
      </w:r>
    </w:p>
    <w:p w14:paraId="7EBBA19E" w14:textId="77777777" w:rsidR="000B5614" w:rsidRPr="00AF040B" w:rsidRDefault="000B5614" w:rsidP="000B5614">
      <w:pPr>
        <w:overflowPunct/>
        <w:autoSpaceDE/>
        <w:autoSpaceDN/>
        <w:adjustRightInd/>
        <w:spacing w:before="60" w:after="0"/>
        <w:ind w:left="720"/>
        <w:jc w:val="both"/>
        <w:textAlignment w:val="auto"/>
        <w:rPr>
          <w:iCs/>
          <w:highlight w:val="yellow"/>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6F27E6EB" w14:textId="3C51CFAB" w:rsidR="005A2C9C" w:rsidRDefault="003E7D22" w:rsidP="005218C2">
      <w:pPr>
        <w:widowControl w:val="0"/>
        <w:numPr>
          <w:ilvl w:val="0"/>
          <w:numId w:val="4"/>
        </w:numPr>
        <w:overflowPunct/>
        <w:autoSpaceDE/>
        <w:adjustRightInd/>
        <w:spacing w:after="120"/>
        <w:jc w:val="both"/>
        <w:textAlignment w:val="auto"/>
        <w:rPr>
          <w:lang w:eastAsia="zh-CN"/>
        </w:rPr>
      </w:pPr>
      <w:bookmarkStart w:id="5" w:name="_Ref124665960"/>
      <w:r w:rsidRPr="003E7D22">
        <w:rPr>
          <w:lang w:eastAsia="zh-CN"/>
        </w:rPr>
        <w:t>RP-223549</w:t>
      </w:r>
      <w:r w:rsidR="00525CFE" w:rsidRPr="00525CFE">
        <w:rPr>
          <w:lang w:eastAsia="zh-CN"/>
        </w:rPr>
        <w:t>, “</w:t>
      </w:r>
      <w:r w:rsidR="00271C23" w:rsidRPr="00271C23">
        <w:rPr>
          <w:lang w:eastAsia="zh-CN"/>
        </w:rPr>
        <w:t>New WID on Expanded and Improved NR Positioning</w:t>
      </w:r>
      <w:r w:rsidR="00525CFE" w:rsidRPr="00525CFE">
        <w:rPr>
          <w:lang w:eastAsia="zh-CN"/>
        </w:rPr>
        <w:t xml:space="preserve">”, </w:t>
      </w:r>
      <w:r w:rsidR="00AA2370" w:rsidRPr="00AA2370">
        <w:rPr>
          <w:lang w:eastAsia="zh-CN"/>
        </w:rPr>
        <w:t>Intel Corporation, CATT, Ericsson</w:t>
      </w:r>
      <w:r w:rsidR="00525CFE" w:rsidRPr="00525CFE">
        <w:rPr>
          <w:lang w:eastAsia="zh-CN"/>
        </w:rPr>
        <w:t>, December 202</w:t>
      </w:r>
      <w:r w:rsidR="00B3398C">
        <w:rPr>
          <w:lang w:eastAsia="zh-CN"/>
        </w:rPr>
        <w:t>2</w:t>
      </w:r>
      <w:bookmarkEnd w:id="5"/>
    </w:p>
    <w:p w14:paraId="11101FD1" w14:textId="77777777" w:rsidR="00405C5D" w:rsidRDefault="00AC7573" w:rsidP="00405C5D">
      <w:pPr>
        <w:widowControl w:val="0"/>
        <w:numPr>
          <w:ilvl w:val="0"/>
          <w:numId w:val="4"/>
        </w:numPr>
        <w:overflowPunct/>
        <w:autoSpaceDE/>
        <w:adjustRightInd/>
        <w:spacing w:after="120"/>
        <w:jc w:val="both"/>
        <w:textAlignment w:val="auto"/>
        <w:rPr>
          <w:lang w:eastAsia="zh-CN"/>
        </w:rPr>
      </w:pPr>
      <w:bookmarkStart w:id="6" w:name="_Ref125183189"/>
      <w:r w:rsidRPr="00AC7573">
        <w:rPr>
          <w:lang w:eastAsia="zh-CN"/>
        </w:rPr>
        <w:t>TR 38.859</w:t>
      </w:r>
      <w:r>
        <w:rPr>
          <w:lang w:eastAsia="zh-CN"/>
        </w:rPr>
        <w:t>, “</w:t>
      </w:r>
      <w:r w:rsidR="00405C5D">
        <w:rPr>
          <w:lang w:eastAsia="zh-CN"/>
        </w:rPr>
        <w:t>Study on expanded and improved NR positioning (Release 18)</w:t>
      </w:r>
      <w:r>
        <w:rPr>
          <w:lang w:eastAsia="zh-CN"/>
        </w:rPr>
        <w:t>”</w:t>
      </w:r>
      <w:r w:rsidR="00405C5D">
        <w:rPr>
          <w:lang w:eastAsia="zh-CN"/>
        </w:rPr>
        <w:t xml:space="preserve">, </w:t>
      </w:r>
      <w:r w:rsidR="00405C5D" w:rsidRPr="00525CFE">
        <w:rPr>
          <w:lang w:eastAsia="zh-CN"/>
        </w:rPr>
        <w:t>December 202</w:t>
      </w:r>
      <w:r w:rsidR="00405C5D">
        <w:rPr>
          <w:lang w:eastAsia="zh-CN"/>
        </w:rPr>
        <w:t>2</w:t>
      </w:r>
      <w:bookmarkEnd w:id="6"/>
    </w:p>
    <w:p w14:paraId="29989FD9" w14:textId="32A14482" w:rsidR="00AC7573" w:rsidRDefault="00AC7573" w:rsidP="004869D8">
      <w:pPr>
        <w:widowControl w:val="0"/>
        <w:overflowPunct/>
        <w:autoSpaceDE/>
        <w:adjustRightInd/>
        <w:spacing w:after="120"/>
        <w:ind w:left="420"/>
        <w:jc w:val="both"/>
        <w:textAlignment w:val="auto"/>
        <w:rPr>
          <w:lang w:eastAsia="zh-CN"/>
        </w:rPr>
      </w:pPr>
    </w:p>
    <w:p w14:paraId="0E995AD7" w14:textId="424F273E" w:rsidR="005218C2" w:rsidRDefault="005218C2" w:rsidP="009B1B8C">
      <w:pPr>
        <w:jc w:val="both"/>
        <w:rPr>
          <w:lang w:val="en-GB" w:eastAsia="zh-CN"/>
        </w:rPr>
      </w:pPr>
    </w:p>
    <w:sectPr w:rsidR="005218C2"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B0D44" w14:textId="77777777" w:rsidR="00B336E2" w:rsidRDefault="00B336E2">
      <w:r>
        <w:separator/>
      </w:r>
    </w:p>
  </w:endnote>
  <w:endnote w:type="continuationSeparator" w:id="0">
    <w:p w14:paraId="3736D854" w14:textId="77777777" w:rsidR="00B336E2" w:rsidRDefault="00B336E2">
      <w:r>
        <w:continuationSeparator/>
      </w:r>
    </w:p>
  </w:endnote>
  <w:endnote w:type="continuationNotice" w:id="1">
    <w:p w14:paraId="36E4F1BD" w14:textId="77777777" w:rsidR="00B336E2" w:rsidRDefault="00B33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23049" w14:textId="77777777" w:rsidR="00B336E2" w:rsidRDefault="00B336E2">
      <w:r>
        <w:separator/>
      </w:r>
    </w:p>
  </w:footnote>
  <w:footnote w:type="continuationSeparator" w:id="0">
    <w:p w14:paraId="343CB14A" w14:textId="77777777" w:rsidR="00B336E2" w:rsidRDefault="00B336E2">
      <w:r>
        <w:continuationSeparator/>
      </w:r>
    </w:p>
  </w:footnote>
  <w:footnote w:type="continuationNotice" w:id="1">
    <w:p w14:paraId="61337ADC" w14:textId="77777777" w:rsidR="00B336E2" w:rsidRDefault="00B33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5F42C01"/>
    <w:multiLevelType w:val="hybridMultilevel"/>
    <w:tmpl w:val="D14E47BA"/>
    <w:lvl w:ilvl="0" w:tplc="F9F6DD20">
      <w:start w:val="1"/>
      <w:numFmt w:val="bullet"/>
      <w:lvlText w:val=""/>
      <w:lvlJc w:val="left"/>
      <w:pPr>
        <w:tabs>
          <w:tab w:val="num" w:pos="720"/>
        </w:tabs>
        <w:ind w:left="720" w:hanging="360"/>
      </w:pPr>
      <w:rPr>
        <w:rFonts w:ascii="Symbol" w:hAnsi="Symbol" w:hint="default"/>
      </w:rPr>
    </w:lvl>
    <w:lvl w:ilvl="1" w:tplc="D3C81A66">
      <w:numFmt w:val="bullet"/>
      <w:lvlText w:val="o"/>
      <w:lvlJc w:val="left"/>
      <w:pPr>
        <w:tabs>
          <w:tab w:val="num" w:pos="1440"/>
        </w:tabs>
        <w:ind w:left="1440" w:hanging="360"/>
      </w:pPr>
      <w:rPr>
        <w:rFonts w:ascii="Courier New" w:hAnsi="Courier New" w:hint="default"/>
      </w:rPr>
    </w:lvl>
    <w:lvl w:ilvl="2" w:tplc="25908EF6" w:tentative="1">
      <w:start w:val="1"/>
      <w:numFmt w:val="bullet"/>
      <w:lvlText w:val=""/>
      <w:lvlJc w:val="left"/>
      <w:pPr>
        <w:tabs>
          <w:tab w:val="num" w:pos="2160"/>
        </w:tabs>
        <w:ind w:left="2160" w:hanging="360"/>
      </w:pPr>
      <w:rPr>
        <w:rFonts w:ascii="Symbol" w:hAnsi="Symbol" w:hint="default"/>
      </w:rPr>
    </w:lvl>
    <w:lvl w:ilvl="3" w:tplc="D9EE3A2E" w:tentative="1">
      <w:start w:val="1"/>
      <w:numFmt w:val="bullet"/>
      <w:lvlText w:val=""/>
      <w:lvlJc w:val="left"/>
      <w:pPr>
        <w:tabs>
          <w:tab w:val="num" w:pos="2880"/>
        </w:tabs>
        <w:ind w:left="2880" w:hanging="360"/>
      </w:pPr>
      <w:rPr>
        <w:rFonts w:ascii="Symbol" w:hAnsi="Symbol" w:hint="default"/>
      </w:rPr>
    </w:lvl>
    <w:lvl w:ilvl="4" w:tplc="7248B942" w:tentative="1">
      <w:start w:val="1"/>
      <w:numFmt w:val="bullet"/>
      <w:lvlText w:val=""/>
      <w:lvlJc w:val="left"/>
      <w:pPr>
        <w:tabs>
          <w:tab w:val="num" w:pos="3600"/>
        </w:tabs>
        <w:ind w:left="3600" w:hanging="360"/>
      </w:pPr>
      <w:rPr>
        <w:rFonts w:ascii="Symbol" w:hAnsi="Symbol" w:hint="default"/>
      </w:rPr>
    </w:lvl>
    <w:lvl w:ilvl="5" w:tplc="C4DA8E06" w:tentative="1">
      <w:start w:val="1"/>
      <w:numFmt w:val="bullet"/>
      <w:lvlText w:val=""/>
      <w:lvlJc w:val="left"/>
      <w:pPr>
        <w:tabs>
          <w:tab w:val="num" w:pos="4320"/>
        </w:tabs>
        <w:ind w:left="4320" w:hanging="360"/>
      </w:pPr>
      <w:rPr>
        <w:rFonts w:ascii="Symbol" w:hAnsi="Symbol" w:hint="default"/>
      </w:rPr>
    </w:lvl>
    <w:lvl w:ilvl="6" w:tplc="26B43BE0" w:tentative="1">
      <w:start w:val="1"/>
      <w:numFmt w:val="bullet"/>
      <w:lvlText w:val=""/>
      <w:lvlJc w:val="left"/>
      <w:pPr>
        <w:tabs>
          <w:tab w:val="num" w:pos="5040"/>
        </w:tabs>
        <w:ind w:left="5040" w:hanging="360"/>
      </w:pPr>
      <w:rPr>
        <w:rFonts w:ascii="Symbol" w:hAnsi="Symbol" w:hint="default"/>
      </w:rPr>
    </w:lvl>
    <w:lvl w:ilvl="7" w:tplc="90CA0F46" w:tentative="1">
      <w:start w:val="1"/>
      <w:numFmt w:val="bullet"/>
      <w:lvlText w:val=""/>
      <w:lvlJc w:val="left"/>
      <w:pPr>
        <w:tabs>
          <w:tab w:val="num" w:pos="5760"/>
        </w:tabs>
        <w:ind w:left="5760" w:hanging="360"/>
      </w:pPr>
      <w:rPr>
        <w:rFonts w:ascii="Symbol" w:hAnsi="Symbol" w:hint="default"/>
      </w:rPr>
    </w:lvl>
    <w:lvl w:ilvl="8" w:tplc="2CD2017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05439A3"/>
    <w:multiLevelType w:val="hybridMultilevel"/>
    <w:tmpl w:val="DE7CD36E"/>
    <w:lvl w:ilvl="0" w:tplc="B0BC9520">
      <w:start w:val="1"/>
      <w:numFmt w:val="bullet"/>
      <w:lvlText w:val="•"/>
      <w:lvlJc w:val="left"/>
      <w:pPr>
        <w:tabs>
          <w:tab w:val="num" w:pos="720"/>
        </w:tabs>
        <w:ind w:left="720" w:hanging="360"/>
      </w:pPr>
      <w:rPr>
        <w:rFonts w:ascii="IntelOne Display Regular" w:hAnsi="IntelOne Display Regular" w:hint="default"/>
      </w:rPr>
    </w:lvl>
    <w:lvl w:ilvl="1" w:tplc="5BAC56D4" w:tentative="1">
      <w:start w:val="1"/>
      <w:numFmt w:val="bullet"/>
      <w:lvlText w:val="•"/>
      <w:lvlJc w:val="left"/>
      <w:pPr>
        <w:tabs>
          <w:tab w:val="num" w:pos="1440"/>
        </w:tabs>
        <w:ind w:left="1440" w:hanging="360"/>
      </w:pPr>
      <w:rPr>
        <w:rFonts w:ascii="IntelOne Display Regular" w:hAnsi="IntelOne Display Regular" w:hint="default"/>
      </w:rPr>
    </w:lvl>
    <w:lvl w:ilvl="2" w:tplc="6A3E2E7E" w:tentative="1">
      <w:start w:val="1"/>
      <w:numFmt w:val="bullet"/>
      <w:lvlText w:val="•"/>
      <w:lvlJc w:val="left"/>
      <w:pPr>
        <w:tabs>
          <w:tab w:val="num" w:pos="2160"/>
        </w:tabs>
        <w:ind w:left="2160" w:hanging="360"/>
      </w:pPr>
      <w:rPr>
        <w:rFonts w:ascii="IntelOne Display Regular" w:hAnsi="IntelOne Display Regular" w:hint="default"/>
      </w:rPr>
    </w:lvl>
    <w:lvl w:ilvl="3" w:tplc="0C963BA6" w:tentative="1">
      <w:start w:val="1"/>
      <w:numFmt w:val="bullet"/>
      <w:lvlText w:val="•"/>
      <w:lvlJc w:val="left"/>
      <w:pPr>
        <w:tabs>
          <w:tab w:val="num" w:pos="2880"/>
        </w:tabs>
        <w:ind w:left="2880" w:hanging="360"/>
      </w:pPr>
      <w:rPr>
        <w:rFonts w:ascii="IntelOne Display Regular" w:hAnsi="IntelOne Display Regular" w:hint="default"/>
      </w:rPr>
    </w:lvl>
    <w:lvl w:ilvl="4" w:tplc="D1589506" w:tentative="1">
      <w:start w:val="1"/>
      <w:numFmt w:val="bullet"/>
      <w:lvlText w:val="•"/>
      <w:lvlJc w:val="left"/>
      <w:pPr>
        <w:tabs>
          <w:tab w:val="num" w:pos="3600"/>
        </w:tabs>
        <w:ind w:left="3600" w:hanging="360"/>
      </w:pPr>
      <w:rPr>
        <w:rFonts w:ascii="IntelOne Display Regular" w:hAnsi="IntelOne Display Regular" w:hint="default"/>
      </w:rPr>
    </w:lvl>
    <w:lvl w:ilvl="5" w:tplc="99B2C8CE" w:tentative="1">
      <w:start w:val="1"/>
      <w:numFmt w:val="bullet"/>
      <w:lvlText w:val="•"/>
      <w:lvlJc w:val="left"/>
      <w:pPr>
        <w:tabs>
          <w:tab w:val="num" w:pos="4320"/>
        </w:tabs>
        <w:ind w:left="4320" w:hanging="360"/>
      </w:pPr>
      <w:rPr>
        <w:rFonts w:ascii="IntelOne Display Regular" w:hAnsi="IntelOne Display Regular" w:hint="default"/>
      </w:rPr>
    </w:lvl>
    <w:lvl w:ilvl="6" w:tplc="2F564C2E" w:tentative="1">
      <w:start w:val="1"/>
      <w:numFmt w:val="bullet"/>
      <w:lvlText w:val="•"/>
      <w:lvlJc w:val="left"/>
      <w:pPr>
        <w:tabs>
          <w:tab w:val="num" w:pos="5040"/>
        </w:tabs>
        <w:ind w:left="5040" w:hanging="360"/>
      </w:pPr>
      <w:rPr>
        <w:rFonts w:ascii="IntelOne Display Regular" w:hAnsi="IntelOne Display Regular" w:hint="default"/>
      </w:rPr>
    </w:lvl>
    <w:lvl w:ilvl="7" w:tplc="D548CA78" w:tentative="1">
      <w:start w:val="1"/>
      <w:numFmt w:val="bullet"/>
      <w:lvlText w:val="•"/>
      <w:lvlJc w:val="left"/>
      <w:pPr>
        <w:tabs>
          <w:tab w:val="num" w:pos="5760"/>
        </w:tabs>
        <w:ind w:left="5760" w:hanging="360"/>
      </w:pPr>
      <w:rPr>
        <w:rFonts w:ascii="IntelOne Display Regular" w:hAnsi="IntelOne Display Regular" w:hint="default"/>
      </w:rPr>
    </w:lvl>
    <w:lvl w:ilvl="8" w:tplc="D5FE2EF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D277F9"/>
    <w:multiLevelType w:val="hybridMultilevel"/>
    <w:tmpl w:val="C340FF5C"/>
    <w:lvl w:ilvl="0" w:tplc="0A4C6E42">
      <w:start w:val="1"/>
      <w:numFmt w:val="bullet"/>
      <w:lvlText w:val="•"/>
      <w:lvlJc w:val="left"/>
      <w:pPr>
        <w:tabs>
          <w:tab w:val="num" w:pos="720"/>
        </w:tabs>
        <w:ind w:left="720" w:hanging="360"/>
      </w:pPr>
      <w:rPr>
        <w:rFonts w:ascii="IntelOne Display Regular" w:hAnsi="IntelOne Display Regular" w:hint="default"/>
      </w:rPr>
    </w:lvl>
    <w:lvl w:ilvl="1" w:tplc="6C8E20B4">
      <w:numFmt w:val="bullet"/>
      <w:lvlText w:val="•"/>
      <w:lvlJc w:val="left"/>
      <w:pPr>
        <w:tabs>
          <w:tab w:val="num" w:pos="1440"/>
        </w:tabs>
        <w:ind w:left="1440" w:hanging="360"/>
      </w:pPr>
      <w:rPr>
        <w:rFonts w:ascii="IntelOne Display Regular" w:hAnsi="IntelOne Display Regular" w:hint="default"/>
      </w:rPr>
    </w:lvl>
    <w:lvl w:ilvl="2" w:tplc="E790431C" w:tentative="1">
      <w:start w:val="1"/>
      <w:numFmt w:val="bullet"/>
      <w:lvlText w:val="•"/>
      <w:lvlJc w:val="left"/>
      <w:pPr>
        <w:tabs>
          <w:tab w:val="num" w:pos="2160"/>
        </w:tabs>
        <w:ind w:left="2160" w:hanging="360"/>
      </w:pPr>
      <w:rPr>
        <w:rFonts w:ascii="IntelOne Display Regular" w:hAnsi="IntelOne Display Regular" w:hint="default"/>
      </w:rPr>
    </w:lvl>
    <w:lvl w:ilvl="3" w:tplc="0CA80B7C" w:tentative="1">
      <w:start w:val="1"/>
      <w:numFmt w:val="bullet"/>
      <w:lvlText w:val="•"/>
      <w:lvlJc w:val="left"/>
      <w:pPr>
        <w:tabs>
          <w:tab w:val="num" w:pos="2880"/>
        </w:tabs>
        <w:ind w:left="2880" w:hanging="360"/>
      </w:pPr>
      <w:rPr>
        <w:rFonts w:ascii="IntelOne Display Regular" w:hAnsi="IntelOne Display Regular" w:hint="default"/>
      </w:rPr>
    </w:lvl>
    <w:lvl w:ilvl="4" w:tplc="10167964" w:tentative="1">
      <w:start w:val="1"/>
      <w:numFmt w:val="bullet"/>
      <w:lvlText w:val="•"/>
      <w:lvlJc w:val="left"/>
      <w:pPr>
        <w:tabs>
          <w:tab w:val="num" w:pos="3600"/>
        </w:tabs>
        <w:ind w:left="3600" w:hanging="360"/>
      </w:pPr>
      <w:rPr>
        <w:rFonts w:ascii="IntelOne Display Regular" w:hAnsi="IntelOne Display Regular" w:hint="default"/>
      </w:rPr>
    </w:lvl>
    <w:lvl w:ilvl="5" w:tplc="906E44C0" w:tentative="1">
      <w:start w:val="1"/>
      <w:numFmt w:val="bullet"/>
      <w:lvlText w:val="•"/>
      <w:lvlJc w:val="left"/>
      <w:pPr>
        <w:tabs>
          <w:tab w:val="num" w:pos="4320"/>
        </w:tabs>
        <w:ind w:left="4320" w:hanging="360"/>
      </w:pPr>
      <w:rPr>
        <w:rFonts w:ascii="IntelOne Display Regular" w:hAnsi="IntelOne Display Regular" w:hint="default"/>
      </w:rPr>
    </w:lvl>
    <w:lvl w:ilvl="6" w:tplc="0EA406C4" w:tentative="1">
      <w:start w:val="1"/>
      <w:numFmt w:val="bullet"/>
      <w:lvlText w:val="•"/>
      <w:lvlJc w:val="left"/>
      <w:pPr>
        <w:tabs>
          <w:tab w:val="num" w:pos="5040"/>
        </w:tabs>
        <w:ind w:left="5040" w:hanging="360"/>
      </w:pPr>
      <w:rPr>
        <w:rFonts w:ascii="IntelOne Display Regular" w:hAnsi="IntelOne Display Regular" w:hint="default"/>
      </w:rPr>
    </w:lvl>
    <w:lvl w:ilvl="7" w:tplc="E84EA194" w:tentative="1">
      <w:start w:val="1"/>
      <w:numFmt w:val="bullet"/>
      <w:lvlText w:val="•"/>
      <w:lvlJc w:val="left"/>
      <w:pPr>
        <w:tabs>
          <w:tab w:val="num" w:pos="5760"/>
        </w:tabs>
        <w:ind w:left="5760" w:hanging="360"/>
      </w:pPr>
      <w:rPr>
        <w:rFonts w:ascii="IntelOne Display Regular" w:hAnsi="IntelOne Display Regular" w:hint="default"/>
      </w:rPr>
    </w:lvl>
    <w:lvl w:ilvl="8" w:tplc="17403F1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45D406F8"/>
    <w:multiLevelType w:val="hybridMultilevel"/>
    <w:tmpl w:val="8406744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19"/>
  </w:num>
  <w:num w:numId="3" w16cid:durableId="1299216617">
    <w:abstractNumId w:val="31"/>
  </w:num>
  <w:num w:numId="4" w16cid:durableId="347173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2"/>
  </w:num>
  <w:num w:numId="6" w16cid:durableId="1341129077">
    <w:abstractNumId w:val="16"/>
  </w:num>
  <w:num w:numId="7" w16cid:durableId="551119454">
    <w:abstractNumId w:val="27"/>
  </w:num>
  <w:num w:numId="8" w16cid:durableId="563487451">
    <w:abstractNumId w:val="20"/>
  </w:num>
  <w:num w:numId="9" w16cid:durableId="1328632112">
    <w:abstractNumId w:val="24"/>
  </w:num>
  <w:num w:numId="10" w16cid:durableId="840240749">
    <w:abstractNumId w:val="14"/>
  </w:num>
  <w:num w:numId="11" w16cid:durableId="911934402">
    <w:abstractNumId w:val="10"/>
  </w:num>
  <w:num w:numId="12" w16cid:durableId="1651591918">
    <w:abstractNumId w:val="3"/>
  </w:num>
  <w:num w:numId="13" w16cid:durableId="1518538039">
    <w:abstractNumId w:val="18"/>
  </w:num>
  <w:num w:numId="14" w16cid:durableId="1969629452">
    <w:abstractNumId w:val="7"/>
  </w:num>
  <w:num w:numId="15" w16cid:durableId="1818306122">
    <w:abstractNumId w:val="17"/>
  </w:num>
  <w:num w:numId="16" w16cid:durableId="1794977816">
    <w:abstractNumId w:val="21"/>
  </w:num>
  <w:num w:numId="17" w16cid:durableId="1154026596">
    <w:abstractNumId w:val="23"/>
  </w:num>
  <w:num w:numId="18" w16cid:durableId="552890927">
    <w:abstractNumId w:val="25"/>
  </w:num>
  <w:num w:numId="19" w16cid:durableId="903638830">
    <w:abstractNumId w:val="13"/>
  </w:num>
  <w:num w:numId="20" w16cid:durableId="1805276100">
    <w:abstractNumId w:val="5"/>
  </w:num>
  <w:num w:numId="21" w16cid:durableId="1128739859">
    <w:abstractNumId w:val="12"/>
  </w:num>
  <w:num w:numId="22" w16cid:durableId="535043737">
    <w:abstractNumId w:val="1"/>
  </w:num>
  <w:num w:numId="23" w16cid:durableId="355083096">
    <w:abstractNumId w:val="26"/>
  </w:num>
  <w:num w:numId="24" w16cid:durableId="1686052226">
    <w:abstractNumId w:val="30"/>
  </w:num>
  <w:num w:numId="25" w16cid:durableId="279604528">
    <w:abstractNumId w:val="2"/>
  </w:num>
  <w:num w:numId="26" w16cid:durableId="83962903">
    <w:abstractNumId w:val="29"/>
  </w:num>
  <w:num w:numId="27" w16cid:durableId="569538663">
    <w:abstractNumId w:val="4"/>
  </w:num>
  <w:num w:numId="28" w16cid:durableId="1499299187">
    <w:abstractNumId w:val="28"/>
  </w:num>
  <w:num w:numId="29" w16cid:durableId="1731922852">
    <w:abstractNumId w:val="11"/>
  </w:num>
  <w:num w:numId="30" w16cid:durableId="1139417039">
    <w:abstractNumId w:val="8"/>
  </w:num>
  <w:num w:numId="31" w16cid:durableId="164797236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810"/>
    <w:rsid w:val="00000825"/>
    <w:rsid w:val="00000973"/>
    <w:rsid w:val="00000B46"/>
    <w:rsid w:val="00000ECA"/>
    <w:rsid w:val="00000F2A"/>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7D"/>
    <w:rsid w:val="000124D1"/>
    <w:rsid w:val="0001273E"/>
    <w:rsid w:val="0001282B"/>
    <w:rsid w:val="00012A11"/>
    <w:rsid w:val="00012C07"/>
    <w:rsid w:val="00012D90"/>
    <w:rsid w:val="0001321B"/>
    <w:rsid w:val="00013587"/>
    <w:rsid w:val="0001373C"/>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309"/>
    <w:rsid w:val="00017AC6"/>
    <w:rsid w:val="00017CDB"/>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7EF"/>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6BB"/>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880"/>
    <w:rsid w:val="0006596D"/>
    <w:rsid w:val="00065D64"/>
    <w:rsid w:val="00065E4D"/>
    <w:rsid w:val="00065F8A"/>
    <w:rsid w:val="00066346"/>
    <w:rsid w:val="000667D1"/>
    <w:rsid w:val="0006685D"/>
    <w:rsid w:val="00066995"/>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A27"/>
    <w:rsid w:val="00084D2E"/>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36"/>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614"/>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B0"/>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4C"/>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BFD"/>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2F24"/>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832"/>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7A5"/>
    <w:rsid w:val="0011684B"/>
    <w:rsid w:val="001169A1"/>
    <w:rsid w:val="00116B79"/>
    <w:rsid w:val="00116C96"/>
    <w:rsid w:val="00116CA6"/>
    <w:rsid w:val="001171DF"/>
    <w:rsid w:val="001171EA"/>
    <w:rsid w:val="00117957"/>
    <w:rsid w:val="00117AA7"/>
    <w:rsid w:val="00117B12"/>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1FAF"/>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BF8"/>
    <w:rsid w:val="00152066"/>
    <w:rsid w:val="00152164"/>
    <w:rsid w:val="00152290"/>
    <w:rsid w:val="00152446"/>
    <w:rsid w:val="0015255A"/>
    <w:rsid w:val="00152761"/>
    <w:rsid w:val="0015289B"/>
    <w:rsid w:val="001528A9"/>
    <w:rsid w:val="001529CC"/>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788"/>
    <w:rsid w:val="001639BC"/>
    <w:rsid w:val="00163AFC"/>
    <w:rsid w:val="00163C1C"/>
    <w:rsid w:val="00163D81"/>
    <w:rsid w:val="00163F71"/>
    <w:rsid w:val="00163FCC"/>
    <w:rsid w:val="00164622"/>
    <w:rsid w:val="00164646"/>
    <w:rsid w:val="001647FA"/>
    <w:rsid w:val="001649D4"/>
    <w:rsid w:val="00164BD0"/>
    <w:rsid w:val="00164E14"/>
    <w:rsid w:val="00164E73"/>
    <w:rsid w:val="00164FB4"/>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D84"/>
    <w:rsid w:val="0017135F"/>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9CC"/>
    <w:rsid w:val="00183BFC"/>
    <w:rsid w:val="00183CC6"/>
    <w:rsid w:val="00183D8A"/>
    <w:rsid w:val="00183E8B"/>
    <w:rsid w:val="00183EDE"/>
    <w:rsid w:val="00183F11"/>
    <w:rsid w:val="00184043"/>
    <w:rsid w:val="001840D6"/>
    <w:rsid w:val="001840F5"/>
    <w:rsid w:val="00184304"/>
    <w:rsid w:val="001845ED"/>
    <w:rsid w:val="00184681"/>
    <w:rsid w:val="00184792"/>
    <w:rsid w:val="00184D56"/>
    <w:rsid w:val="00184DAB"/>
    <w:rsid w:val="00184F51"/>
    <w:rsid w:val="00185068"/>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900B9"/>
    <w:rsid w:val="00190205"/>
    <w:rsid w:val="00190307"/>
    <w:rsid w:val="001903C4"/>
    <w:rsid w:val="00190487"/>
    <w:rsid w:val="00190705"/>
    <w:rsid w:val="00190927"/>
    <w:rsid w:val="00190BD5"/>
    <w:rsid w:val="00190BE0"/>
    <w:rsid w:val="00190EC7"/>
    <w:rsid w:val="00190FB0"/>
    <w:rsid w:val="0019137D"/>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1E"/>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255"/>
    <w:rsid w:val="001B748B"/>
    <w:rsid w:val="001B7EB6"/>
    <w:rsid w:val="001C002C"/>
    <w:rsid w:val="001C0085"/>
    <w:rsid w:val="001C04E1"/>
    <w:rsid w:val="001C063F"/>
    <w:rsid w:val="001C0883"/>
    <w:rsid w:val="001C0E06"/>
    <w:rsid w:val="001C0E7A"/>
    <w:rsid w:val="001C16A9"/>
    <w:rsid w:val="001C181D"/>
    <w:rsid w:val="001C1A14"/>
    <w:rsid w:val="001C1A38"/>
    <w:rsid w:val="001C1E53"/>
    <w:rsid w:val="001C1EE3"/>
    <w:rsid w:val="001C211D"/>
    <w:rsid w:val="001C2364"/>
    <w:rsid w:val="001C2648"/>
    <w:rsid w:val="001C2C8C"/>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52D"/>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BD2"/>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291"/>
    <w:rsid w:val="002533FF"/>
    <w:rsid w:val="00253400"/>
    <w:rsid w:val="002537F5"/>
    <w:rsid w:val="00253A89"/>
    <w:rsid w:val="00253D64"/>
    <w:rsid w:val="002540B3"/>
    <w:rsid w:val="0025410C"/>
    <w:rsid w:val="00254137"/>
    <w:rsid w:val="0025498D"/>
    <w:rsid w:val="00254F42"/>
    <w:rsid w:val="002554A7"/>
    <w:rsid w:val="002554CD"/>
    <w:rsid w:val="002554EF"/>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B3E"/>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098"/>
    <w:rsid w:val="0028145B"/>
    <w:rsid w:val="0028187E"/>
    <w:rsid w:val="00281889"/>
    <w:rsid w:val="00281B58"/>
    <w:rsid w:val="00281C3F"/>
    <w:rsid w:val="00281DE2"/>
    <w:rsid w:val="00282241"/>
    <w:rsid w:val="002822C9"/>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098"/>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EAD"/>
    <w:rsid w:val="00286F76"/>
    <w:rsid w:val="002871DE"/>
    <w:rsid w:val="00287376"/>
    <w:rsid w:val="0028761E"/>
    <w:rsid w:val="002876D5"/>
    <w:rsid w:val="00287726"/>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04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0C"/>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02"/>
    <w:rsid w:val="002C69EC"/>
    <w:rsid w:val="002C6DDA"/>
    <w:rsid w:val="002C6F62"/>
    <w:rsid w:val="002C7230"/>
    <w:rsid w:val="002C738A"/>
    <w:rsid w:val="002C7579"/>
    <w:rsid w:val="002C7615"/>
    <w:rsid w:val="002C7749"/>
    <w:rsid w:val="002C778F"/>
    <w:rsid w:val="002C782F"/>
    <w:rsid w:val="002C7A17"/>
    <w:rsid w:val="002C7B03"/>
    <w:rsid w:val="002C7B0D"/>
    <w:rsid w:val="002C7D95"/>
    <w:rsid w:val="002C7DFE"/>
    <w:rsid w:val="002C7F3A"/>
    <w:rsid w:val="002D001E"/>
    <w:rsid w:val="002D01C0"/>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78"/>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682"/>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D8B"/>
    <w:rsid w:val="002F1FB5"/>
    <w:rsid w:val="002F2158"/>
    <w:rsid w:val="002F2193"/>
    <w:rsid w:val="002F236A"/>
    <w:rsid w:val="002F2508"/>
    <w:rsid w:val="002F2AE0"/>
    <w:rsid w:val="002F2BBF"/>
    <w:rsid w:val="002F30A3"/>
    <w:rsid w:val="002F3784"/>
    <w:rsid w:val="002F37B5"/>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9C3"/>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8E5"/>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5FB"/>
    <w:rsid w:val="00306671"/>
    <w:rsid w:val="00306AD2"/>
    <w:rsid w:val="00306AFA"/>
    <w:rsid w:val="00306C10"/>
    <w:rsid w:val="003070B3"/>
    <w:rsid w:val="003071CF"/>
    <w:rsid w:val="00307238"/>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B7E"/>
    <w:rsid w:val="00314DC1"/>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CD4"/>
    <w:rsid w:val="00340E16"/>
    <w:rsid w:val="00340E58"/>
    <w:rsid w:val="00340EB0"/>
    <w:rsid w:val="00341087"/>
    <w:rsid w:val="0034139C"/>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2C6"/>
    <w:rsid w:val="00355342"/>
    <w:rsid w:val="00355381"/>
    <w:rsid w:val="003554C8"/>
    <w:rsid w:val="003558A4"/>
    <w:rsid w:val="003558AD"/>
    <w:rsid w:val="00355A83"/>
    <w:rsid w:val="00355CEC"/>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A8"/>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324"/>
    <w:rsid w:val="0036642C"/>
    <w:rsid w:val="00366664"/>
    <w:rsid w:val="00366B71"/>
    <w:rsid w:val="00367110"/>
    <w:rsid w:val="003673A5"/>
    <w:rsid w:val="003674C9"/>
    <w:rsid w:val="003674E3"/>
    <w:rsid w:val="00367516"/>
    <w:rsid w:val="00367529"/>
    <w:rsid w:val="003677F2"/>
    <w:rsid w:val="00367A11"/>
    <w:rsid w:val="00367A44"/>
    <w:rsid w:val="00367A9C"/>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701"/>
    <w:rsid w:val="00375B88"/>
    <w:rsid w:val="00375C60"/>
    <w:rsid w:val="00375D61"/>
    <w:rsid w:val="00375FFC"/>
    <w:rsid w:val="00376411"/>
    <w:rsid w:val="003764FA"/>
    <w:rsid w:val="003765CE"/>
    <w:rsid w:val="00376603"/>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21A"/>
    <w:rsid w:val="00381685"/>
    <w:rsid w:val="0038182F"/>
    <w:rsid w:val="00381A0F"/>
    <w:rsid w:val="00381DB2"/>
    <w:rsid w:val="00381DF8"/>
    <w:rsid w:val="003821E7"/>
    <w:rsid w:val="00382858"/>
    <w:rsid w:val="00382903"/>
    <w:rsid w:val="00382DB8"/>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49"/>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930"/>
    <w:rsid w:val="003C2C9D"/>
    <w:rsid w:val="003C2E65"/>
    <w:rsid w:val="003C3242"/>
    <w:rsid w:val="003C32DF"/>
    <w:rsid w:val="003C3479"/>
    <w:rsid w:val="003C3861"/>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CA4"/>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E0212"/>
    <w:rsid w:val="003E0436"/>
    <w:rsid w:val="003E0478"/>
    <w:rsid w:val="003E089F"/>
    <w:rsid w:val="003E0ADB"/>
    <w:rsid w:val="003E0CE4"/>
    <w:rsid w:val="003E0D78"/>
    <w:rsid w:val="003E0D83"/>
    <w:rsid w:val="003E0E75"/>
    <w:rsid w:val="003E120A"/>
    <w:rsid w:val="003E1304"/>
    <w:rsid w:val="003E1473"/>
    <w:rsid w:val="003E1717"/>
    <w:rsid w:val="003E1748"/>
    <w:rsid w:val="003E18DC"/>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34D"/>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DE"/>
    <w:rsid w:val="003F1324"/>
    <w:rsid w:val="003F161E"/>
    <w:rsid w:val="003F16E1"/>
    <w:rsid w:val="003F19B7"/>
    <w:rsid w:val="003F1B6D"/>
    <w:rsid w:val="003F1D73"/>
    <w:rsid w:val="003F1F82"/>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04"/>
    <w:rsid w:val="003F5805"/>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75"/>
    <w:rsid w:val="004024AB"/>
    <w:rsid w:val="004025A2"/>
    <w:rsid w:val="00402644"/>
    <w:rsid w:val="00402D9B"/>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FB"/>
    <w:rsid w:val="00413D65"/>
    <w:rsid w:val="00414057"/>
    <w:rsid w:val="00414129"/>
    <w:rsid w:val="004141FA"/>
    <w:rsid w:val="00414238"/>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359"/>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32"/>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B34"/>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871"/>
    <w:rsid w:val="004539A3"/>
    <w:rsid w:val="00453A93"/>
    <w:rsid w:val="00453AB7"/>
    <w:rsid w:val="00453B0A"/>
    <w:rsid w:val="00453BB6"/>
    <w:rsid w:val="00453DEF"/>
    <w:rsid w:val="004540F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EC"/>
    <w:rsid w:val="004669CE"/>
    <w:rsid w:val="00466AC8"/>
    <w:rsid w:val="004671FB"/>
    <w:rsid w:val="00467280"/>
    <w:rsid w:val="0046730B"/>
    <w:rsid w:val="004674F2"/>
    <w:rsid w:val="00467640"/>
    <w:rsid w:val="004676D2"/>
    <w:rsid w:val="00467838"/>
    <w:rsid w:val="00467A8C"/>
    <w:rsid w:val="00467AB6"/>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EA"/>
    <w:rsid w:val="004869D8"/>
    <w:rsid w:val="00486CF2"/>
    <w:rsid w:val="00486EC5"/>
    <w:rsid w:val="00486FF7"/>
    <w:rsid w:val="00487029"/>
    <w:rsid w:val="00487442"/>
    <w:rsid w:val="0048765A"/>
    <w:rsid w:val="00487685"/>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B4F"/>
    <w:rsid w:val="004B0D33"/>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8F6"/>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30D"/>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37"/>
    <w:rsid w:val="005004F7"/>
    <w:rsid w:val="0050056C"/>
    <w:rsid w:val="00500571"/>
    <w:rsid w:val="00500798"/>
    <w:rsid w:val="005007E7"/>
    <w:rsid w:val="00500A59"/>
    <w:rsid w:val="005012BB"/>
    <w:rsid w:val="0050132F"/>
    <w:rsid w:val="00501616"/>
    <w:rsid w:val="00501723"/>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C9B"/>
    <w:rsid w:val="0052001B"/>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353"/>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1FBA"/>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6C"/>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5EC5"/>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5FA"/>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368"/>
    <w:rsid w:val="0057773A"/>
    <w:rsid w:val="005777AC"/>
    <w:rsid w:val="00577DCE"/>
    <w:rsid w:val="00577E47"/>
    <w:rsid w:val="00577EB4"/>
    <w:rsid w:val="00577F3D"/>
    <w:rsid w:val="00580089"/>
    <w:rsid w:val="0058070E"/>
    <w:rsid w:val="005807AE"/>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9002C"/>
    <w:rsid w:val="005901E8"/>
    <w:rsid w:val="00590203"/>
    <w:rsid w:val="00590672"/>
    <w:rsid w:val="00590A95"/>
    <w:rsid w:val="00590AAB"/>
    <w:rsid w:val="00590BF6"/>
    <w:rsid w:val="00590CDC"/>
    <w:rsid w:val="00590EBD"/>
    <w:rsid w:val="00591052"/>
    <w:rsid w:val="00591434"/>
    <w:rsid w:val="0059157E"/>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75"/>
    <w:rsid w:val="00593A83"/>
    <w:rsid w:val="00593B38"/>
    <w:rsid w:val="00593C54"/>
    <w:rsid w:val="00594131"/>
    <w:rsid w:val="005943C6"/>
    <w:rsid w:val="00594543"/>
    <w:rsid w:val="005946E5"/>
    <w:rsid w:val="0059474E"/>
    <w:rsid w:val="005947B3"/>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CB6"/>
    <w:rsid w:val="005A0D5E"/>
    <w:rsid w:val="005A1015"/>
    <w:rsid w:val="005A11BC"/>
    <w:rsid w:val="005A1284"/>
    <w:rsid w:val="005A1794"/>
    <w:rsid w:val="005A17B1"/>
    <w:rsid w:val="005A17BC"/>
    <w:rsid w:val="005A1CB7"/>
    <w:rsid w:val="005A1D03"/>
    <w:rsid w:val="005A1FCA"/>
    <w:rsid w:val="005A1FCF"/>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144"/>
    <w:rsid w:val="005C23B9"/>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42"/>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0DDF"/>
    <w:rsid w:val="005F14D3"/>
    <w:rsid w:val="005F150E"/>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48"/>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1C9"/>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5D"/>
    <w:rsid w:val="006134B0"/>
    <w:rsid w:val="006134CE"/>
    <w:rsid w:val="00613862"/>
    <w:rsid w:val="006138D8"/>
    <w:rsid w:val="00614064"/>
    <w:rsid w:val="006141D8"/>
    <w:rsid w:val="0061470B"/>
    <w:rsid w:val="006147EC"/>
    <w:rsid w:val="00614869"/>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867"/>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50F4"/>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69C"/>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1B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B38"/>
    <w:rsid w:val="00674D59"/>
    <w:rsid w:val="0067517B"/>
    <w:rsid w:val="00675652"/>
    <w:rsid w:val="006757DC"/>
    <w:rsid w:val="00675D40"/>
    <w:rsid w:val="006764B4"/>
    <w:rsid w:val="00676508"/>
    <w:rsid w:val="006767B8"/>
    <w:rsid w:val="006769C3"/>
    <w:rsid w:val="00676D4C"/>
    <w:rsid w:val="006775FF"/>
    <w:rsid w:val="00677725"/>
    <w:rsid w:val="00677B39"/>
    <w:rsid w:val="00677DA8"/>
    <w:rsid w:val="00677E26"/>
    <w:rsid w:val="00680011"/>
    <w:rsid w:val="0068013A"/>
    <w:rsid w:val="00680380"/>
    <w:rsid w:val="0068043A"/>
    <w:rsid w:val="00680759"/>
    <w:rsid w:val="00680A97"/>
    <w:rsid w:val="00680B94"/>
    <w:rsid w:val="00680CDA"/>
    <w:rsid w:val="00680F30"/>
    <w:rsid w:val="00680F81"/>
    <w:rsid w:val="0068102D"/>
    <w:rsid w:val="00681347"/>
    <w:rsid w:val="00681464"/>
    <w:rsid w:val="006814D8"/>
    <w:rsid w:val="006819F6"/>
    <w:rsid w:val="006819F8"/>
    <w:rsid w:val="00681F5E"/>
    <w:rsid w:val="00682131"/>
    <w:rsid w:val="00682197"/>
    <w:rsid w:val="006821BB"/>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680"/>
    <w:rsid w:val="006A0723"/>
    <w:rsid w:val="006A0942"/>
    <w:rsid w:val="006A0A1A"/>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950"/>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131"/>
    <w:rsid w:val="006B630E"/>
    <w:rsid w:val="006B644B"/>
    <w:rsid w:val="006B64D1"/>
    <w:rsid w:val="006B6654"/>
    <w:rsid w:val="006B68C6"/>
    <w:rsid w:val="006B6AD0"/>
    <w:rsid w:val="006B6B99"/>
    <w:rsid w:val="006B6BA3"/>
    <w:rsid w:val="006B6C95"/>
    <w:rsid w:val="006B715E"/>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0DF"/>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8DD"/>
    <w:rsid w:val="006D19ED"/>
    <w:rsid w:val="006D1A23"/>
    <w:rsid w:val="006D1A6B"/>
    <w:rsid w:val="006D1C6F"/>
    <w:rsid w:val="006D1D48"/>
    <w:rsid w:val="006D1E99"/>
    <w:rsid w:val="006D1F1A"/>
    <w:rsid w:val="006D2072"/>
    <w:rsid w:val="006D21FF"/>
    <w:rsid w:val="006D2584"/>
    <w:rsid w:val="006D2627"/>
    <w:rsid w:val="006D3017"/>
    <w:rsid w:val="006D31AF"/>
    <w:rsid w:val="006D31DD"/>
    <w:rsid w:val="006D32A3"/>
    <w:rsid w:val="006D362B"/>
    <w:rsid w:val="006D37A8"/>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55"/>
    <w:rsid w:val="006E5FF5"/>
    <w:rsid w:val="006E6138"/>
    <w:rsid w:val="006E61B4"/>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507"/>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DEC"/>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5C5"/>
    <w:rsid w:val="0073063C"/>
    <w:rsid w:val="00730751"/>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048"/>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637C"/>
    <w:rsid w:val="0073694A"/>
    <w:rsid w:val="00736A0B"/>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874"/>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1FE"/>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B85"/>
    <w:rsid w:val="00760D79"/>
    <w:rsid w:val="00760E75"/>
    <w:rsid w:val="00760F63"/>
    <w:rsid w:val="00760F99"/>
    <w:rsid w:val="007612A1"/>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B"/>
    <w:rsid w:val="007645F1"/>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5F"/>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20"/>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4D1"/>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600"/>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EA0"/>
    <w:rsid w:val="007A613E"/>
    <w:rsid w:val="007A618D"/>
    <w:rsid w:val="007A61A9"/>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D10"/>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B4B"/>
    <w:rsid w:val="007C3D26"/>
    <w:rsid w:val="007C3D88"/>
    <w:rsid w:val="007C3EA7"/>
    <w:rsid w:val="007C3F14"/>
    <w:rsid w:val="007C41CF"/>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325F"/>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94"/>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A"/>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121"/>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3EE"/>
    <w:rsid w:val="0082172C"/>
    <w:rsid w:val="008218F1"/>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31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C05"/>
    <w:rsid w:val="00837D49"/>
    <w:rsid w:val="00837F5F"/>
    <w:rsid w:val="008401C3"/>
    <w:rsid w:val="0084022C"/>
    <w:rsid w:val="008403BA"/>
    <w:rsid w:val="008404D7"/>
    <w:rsid w:val="0084061B"/>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88"/>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7AA"/>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6F3"/>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156"/>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9F8"/>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CB7"/>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8A8"/>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775"/>
    <w:rsid w:val="008C09A7"/>
    <w:rsid w:val="008C0CF6"/>
    <w:rsid w:val="008C0DC3"/>
    <w:rsid w:val="008C0DF1"/>
    <w:rsid w:val="008C0F14"/>
    <w:rsid w:val="008C1423"/>
    <w:rsid w:val="008C1677"/>
    <w:rsid w:val="008C17A9"/>
    <w:rsid w:val="008C2426"/>
    <w:rsid w:val="008C2453"/>
    <w:rsid w:val="008C262C"/>
    <w:rsid w:val="008C26B4"/>
    <w:rsid w:val="008C28BA"/>
    <w:rsid w:val="008C2BA6"/>
    <w:rsid w:val="008C2F6C"/>
    <w:rsid w:val="008C301D"/>
    <w:rsid w:val="008C3033"/>
    <w:rsid w:val="008C3240"/>
    <w:rsid w:val="008C3A87"/>
    <w:rsid w:val="008C3AD2"/>
    <w:rsid w:val="008C401C"/>
    <w:rsid w:val="008C4188"/>
    <w:rsid w:val="008C45C2"/>
    <w:rsid w:val="008C4B47"/>
    <w:rsid w:val="008C4CB9"/>
    <w:rsid w:val="008C5246"/>
    <w:rsid w:val="008C58D1"/>
    <w:rsid w:val="008C59D5"/>
    <w:rsid w:val="008C5B10"/>
    <w:rsid w:val="008C5B7B"/>
    <w:rsid w:val="008C5F02"/>
    <w:rsid w:val="008C5F1B"/>
    <w:rsid w:val="008C6068"/>
    <w:rsid w:val="008C6C7A"/>
    <w:rsid w:val="008C6E58"/>
    <w:rsid w:val="008C6F4F"/>
    <w:rsid w:val="008C7080"/>
    <w:rsid w:val="008C74CC"/>
    <w:rsid w:val="008C754B"/>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DB"/>
    <w:rsid w:val="008D51EA"/>
    <w:rsid w:val="008D538D"/>
    <w:rsid w:val="008D592F"/>
    <w:rsid w:val="008D5C74"/>
    <w:rsid w:val="008D5C9B"/>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7F0"/>
    <w:rsid w:val="008E0B1B"/>
    <w:rsid w:val="008E0CDD"/>
    <w:rsid w:val="008E0E89"/>
    <w:rsid w:val="008E0E8C"/>
    <w:rsid w:val="008E0FEC"/>
    <w:rsid w:val="008E1217"/>
    <w:rsid w:val="008E12CD"/>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254"/>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B06"/>
    <w:rsid w:val="008F3D2D"/>
    <w:rsid w:val="008F3D7C"/>
    <w:rsid w:val="008F3DC9"/>
    <w:rsid w:val="008F4107"/>
    <w:rsid w:val="008F4150"/>
    <w:rsid w:val="008F473A"/>
    <w:rsid w:val="008F48C2"/>
    <w:rsid w:val="008F4BFE"/>
    <w:rsid w:val="008F4D97"/>
    <w:rsid w:val="008F4E3F"/>
    <w:rsid w:val="008F4F06"/>
    <w:rsid w:val="008F5184"/>
    <w:rsid w:val="008F5495"/>
    <w:rsid w:val="008F56F9"/>
    <w:rsid w:val="008F574E"/>
    <w:rsid w:val="008F595E"/>
    <w:rsid w:val="008F5CF1"/>
    <w:rsid w:val="008F5E1B"/>
    <w:rsid w:val="008F6188"/>
    <w:rsid w:val="008F6261"/>
    <w:rsid w:val="008F6353"/>
    <w:rsid w:val="008F6649"/>
    <w:rsid w:val="008F6723"/>
    <w:rsid w:val="008F6874"/>
    <w:rsid w:val="008F6ACF"/>
    <w:rsid w:val="008F6BA2"/>
    <w:rsid w:val="008F6CD1"/>
    <w:rsid w:val="008F6D36"/>
    <w:rsid w:val="008F6DF8"/>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92E"/>
    <w:rsid w:val="00903C68"/>
    <w:rsid w:val="00903DDF"/>
    <w:rsid w:val="00903F59"/>
    <w:rsid w:val="00903FA4"/>
    <w:rsid w:val="0090411E"/>
    <w:rsid w:val="009042C8"/>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1F46"/>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70BC"/>
    <w:rsid w:val="009173EB"/>
    <w:rsid w:val="009174FA"/>
    <w:rsid w:val="00917978"/>
    <w:rsid w:val="00917A5D"/>
    <w:rsid w:val="00917BCF"/>
    <w:rsid w:val="00917CCB"/>
    <w:rsid w:val="00917FD3"/>
    <w:rsid w:val="00920110"/>
    <w:rsid w:val="00920259"/>
    <w:rsid w:val="0092053A"/>
    <w:rsid w:val="00920874"/>
    <w:rsid w:val="00920AF4"/>
    <w:rsid w:val="00920D43"/>
    <w:rsid w:val="00920FE4"/>
    <w:rsid w:val="00921140"/>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0B"/>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773"/>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8D7"/>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C28"/>
    <w:rsid w:val="00965C35"/>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364"/>
    <w:rsid w:val="0097569A"/>
    <w:rsid w:val="0097570F"/>
    <w:rsid w:val="00975859"/>
    <w:rsid w:val="00975E2B"/>
    <w:rsid w:val="00975E36"/>
    <w:rsid w:val="00975EC7"/>
    <w:rsid w:val="00975F1B"/>
    <w:rsid w:val="009767DE"/>
    <w:rsid w:val="00976D63"/>
    <w:rsid w:val="009773A0"/>
    <w:rsid w:val="009775C2"/>
    <w:rsid w:val="00977751"/>
    <w:rsid w:val="00977852"/>
    <w:rsid w:val="009778AB"/>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511E"/>
    <w:rsid w:val="00985165"/>
    <w:rsid w:val="009852B3"/>
    <w:rsid w:val="0098537C"/>
    <w:rsid w:val="0098541D"/>
    <w:rsid w:val="0098586A"/>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C5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5B"/>
    <w:rsid w:val="009A3DBA"/>
    <w:rsid w:val="009A40F2"/>
    <w:rsid w:val="009A4100"/>
    <w:rsid w:val="009A4293"/>
    <w:rsid w:val="009A468D"/>
    <w:rsid w:val="009A4888"/>
    <w:rsid w:val="009A4A8A"/>
    <w:rsid w:val="009A4CF3"/>
    <w:rsid w:val="009A516A"/>
    <w:rsid w:val="009A528E"/>
    <w:rsid w:val="009A5389"/>
    <w:rsid w:val="009A542D"/>
    <w:rsid w:val="009A5ABE"/>
    <w:rsid w:val="009A5BA0"/>
    <w:rsid w:val="009A5DC3"/>
    <w:rsid w:val="009A5E2C"/>
    <w:rsid w:val="009A6073"/>
    <w:rsid w:val="009A6127"/>
    <w:rsid w:val="009A637B"/>
    <w:rsid w:val="009A6456"/>
    <w:rsid w:val="009A66BA"/>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3A1"/>
    <w:rsid w:val="009B13D7"/>
    <w:rsid w:val="009B1513"/>
    <w:rsid w:val="009B1677"/>
    <w:rsid w:val="009B18B4"/>
    <w:rsid w:val="009B1AF7"/>
    <w:rsid w:val="009B1B8C"/>
    <w:rsid w:val="009B2092"/>
    <w:rsid w:val="009B245E"/>
    <w:rsid w:val="009B2532"/>
    <w:rsid w:val="009B2655"/>
    <w:rsid w:val="009B2927"/>
    <w:rsid w:val="009B3221"/>
    <w:rsid w:val="009B3427"/>
    <w:rsid w:val="009B346F"/>
    <w:rsid w:val="009B3581"/>
    <w:rsid w:val="009B3745"/>
    <w:rsid w:val="009B39C0"/>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3D1"/>
    <w:rsid w:val="009C36A4"/>
    <w:rsid w:val="009C37AE"/>
    <w:rsid w:val="009C37EE"/>
    <w:rsid w:val="009C3D88"/>
    <w:rsid w:val="009C3F40"/>
    <w:rsid w:val="009C3F42"/>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320"/>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C3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940"/>
    <w:rsid w:val="009D69A8"/>
    <w:rsid w:val="009D69F6"/>
    <w:rsid w:val="009D6AD0"/>
    <w:rsid w:val="009D6DC7"/>
    <w:rsid w:val="009D71BF"/>
    <w:rsid w:val="009D7341"/>
    <w:rsid w:val="009D75A4"/>
    <w:rsid w:val="009D76D2"/>
    <w:rsid w:val="009D79C8"/>
    <w:rsid w:val="009D7DA3"/>
    <w:rsid w:val="009E0112"/>
    <w:rsid w:val="009E01B4"/>
    <w:rsid w:val="009E038A"/>
    <w:rsid w:val="009E03B4"/>
    <w:rsid w:val="009E0429"/>
    <w:rsid w:val="009E0487"/>
    <w:rsid w:val="009E07D7"/>
    <w:rsid w:val="009E11A9"/>
    <w:rsid w:val="009E12D1"/>
    <w:rsid w:val="009E141F"/>
    <w:rsid w:val="009E176B"/>
    <w:rsid w:val="009E1A33"/>
    <w:rsid w:val="009E1C09"/>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9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15"/>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3E9"/>
    <w:rsid w:val="00A00519"/>
    <w:rsid w:val="00A0086D"/>
    <w:rsid w:val="00A00B7C"/>
    <w:rsid w:val="00A00E21"/>
    <w:rsid w:val="00A01006"/>
    <w:rsid w:val="00A011C6"/>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56F"/>
    <w:rsid w:val="00A275C9"/>
    <w:rsid w:val="00A276E9"/>
    <w:rsid w:val="00A276F1"/>
    <w:rsid w:val="00A27E2E"/>
    <w:rsid w:val="00A27EFE"/>
    <w:rsid w:val="00A3051C"/>
    <w:rsid w:val="00A3072C"/>
    <w:rsid w:val="00A307C5"/>
    <w:rsid w:val="00A308DB"/>
    <w:rsid w:val="00A30BAE"/>
    <w:rsid w:val="00A30CDD"/>
    <w:rsid w:val="00A30D7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21E"/>
    <w:rsid w:val="00A4440F"/>
    <w:rsid w:val="00A44444"/>
    <w:rsid w:val="00A44882"/>
    <w:rsid w:val="00A449A3"/>
    <w:rsid w:val="00A44AA5"/>
    <w:rsid w:val="00A44CD9"/>
    <w:rsid w:val="00A44DE9"/>
    <w:rsid w:val="00A44E28"/>
    <w:rsid w:val="00A44F82"/>
    <w:rsid w:val="00A4515F"/>
    <w:rsid w:val="00A451D0"/>
    <w:rsid w:val="00A4570E"/>
    <w:rsid w:val="00A45818"/>
    <w:rsid w:val="00A45A3B"/>
    <w:rsid w:val="00A4639B"/>
    <w:rsid w:val="00A46FAD"/>
    <w:rsid w:val="00A470ED"/>
    <w:rsid w:val="00A4742F"/>
    <w:rsid w:val="00A47430"/>
    <w:rsid w:val="00A47567"/>
    <w:rsid w:val="00A4761F"/>
    <w:rsid w:val="00A47B4B"/>
    <w:rsid w:val="00A50161"/>
    <w:rsid w:val="00A501DB"/>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1EA"/>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8D"/>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4F2B"/>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C7EBC"/>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6E"/>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FCE"/>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6E2"/>
    <w:rsid w:val="00B3376D"/>
    <w:rsid w:val="00B33802"/>
    <w:rsid w:val="00B33913"/>
    <w:rsid w:val="00B3396B"/>
    <w:rsid w:val="00B3398C"/>
    <w:rsid w:val="00B33E44"/>
    <w:rsid w:val="00B33E88"/>
    <w:rsid w:val="00B34642"/>
    <w:rsid w:val="00B34681"/>
    <w:rsid w:val="00B34856"/>
    <w:rsid w:val="00B34886"/>
    <w:rsid w:val="00B3488B"/>
    <w:rsid w:val="00B34AFB"/>
    <w:rsid w:val="00B34B05"/>
    <w:rsid w:val="00B34E40"/>
    <w:rsid w:val="00B35035"/>
    <w:rsid w:val="00B3511C"/>
    <w:rsid w:val="00B35148"/>
    <w:rsid w:val="00B35318"/>
    <w:rsid w:val="00B3539A"/>
    <w:rsid w:val="00B353DD"/>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80"/>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0D4"/>
    <w:rsid w:val="00B4317F"/>
    <w:rsid w:val="00B432D4"/>
    <w:rsid w:val="00B4334D"/>
    <w:rsid w:val="00B43479"/>
    <w:rsid w:val="00B437BD"/>
    <w:rsid w:val="00B43985"/>
    <w:rsid w:val="00B439FA"/>
    <w:rsid w:val="00B43B05"/>
    <w:rsid w:val="00B43C60"/>
    <w:rsid w:val="00B43D4D"/>
    <w:rsid w:val="00B43DF3"/>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4FA3"/>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EC1"/>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20F"/>
    <w:rsid w:val="00B7254B"/>
    <w:rsid w:val="00B7273B"/>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642"/>
    <w:rsid w:val="00B74891"/>
    <w:rsid w:val="00B74910"/>
    <w:rsid w:val="00B74A0D"/>
    <w:rsid w:val="00B74EC0"/>
    <w:rsid w:val="00B75103"/>
    <w:rsid w:val="00B75303"/>
    <w:rsid w:val="00B7532A"/>
    <w:rsid w:val="00B75667"/>
    <w:rsid w:val="00B75C6D"/>
    <w:rsid w:val="00B75F2C"/>
    <w:rsid w:val="00B7602A"/>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DF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2A1"/>
    <w:rsid w:val="00B83962"/>
    <w:rsid w:val="00B83AC3"/>
    <w:rsid w:val="00B83DF6"/>
    <w:rsid w:val="00B83EC6"/>
    <w:rsid w:val="00B8408E"/>
    <w:rsid w:val="00B840BA"/>
    <w:rsid w:val="00B84475"/>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61D"/>
    <w:rsid w:val="00B96AB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D19"/>
    <w:rsid w:val="00BC10B0"/>
    <w:rsid w:val="00BC1167"/>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1C3"/>
    <w:rsid w:val="00BC321B"/>
    <w:rsid w:val="00BC32D7"/>
    <w:rsid w:val="00BC344E"/>
    <w:rsid w:val="00BC3542"/>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14"/>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7D5"/>
    <w:rsid w:val="00BE28FE"/>
    <w:rsid w:val="00BE2960"/>
    <w:rsid w:val="00BE296A"/>
    <w:rsid w:val="00BE2A8F"/>
    <w:rsid w:val="00BE2B9F"/>
    <w:rsid w:val="00BE312F"/>
    <w:rsid w:val="00BE3409"/>
    <w:rsid w:val="00BE3687"/>
    <w:rsid w:val="00BE36E4"/>
    <w:rsid w:val="00BE3843"/>
    <w:rsid w:val="00BE399E"/>
    <w:rsid w:val="00BE3A8E"/>
    <w:rsid w:val="00BE3E14"/>
    <w:rsid w:val="00BE3EA0"/>
    <w:rsid w:val="00BE3F08"/>
    <w:rsid w:val="00BE403F"/>
    <w:rsid w:val="00BE475F"/>
    <w:rsid w:val="00BE47A3"/>
    <w:rsid w:val="00BE4B14"/>
    <w:rsid w:val="00BE4EFE"/>
    <w:rsid w:val="00BE5519"/>
    <w:rsid w:val="00BE5572"/>
    <w:rsid w:val="00BE557E"/>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B47"/>
    <w:rsid w:val="00BF31CB"/>
    <w:rsid w:val="00BF3202"/>
    <w:rsid w:val="00BF3292"/>
    <w:rsid w:val="00BF3697"/>
    <w:rsid w:val="00BF36EF"/>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11E"/>
    <w:rsid w:val="00C0420B"/>
    <w:rsid w:val="00C04322"/>
    <w:rsid w:val="00C047A6"/>
    <w:rsid w:val="00C04913"/>
    <w:rsid w:val="00C04945"/>
    <w:rsid w:val="00C049B1"/>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BB1"/>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C09"/>
    <w:rsid w:val="00C20F77"/>
    <w:rsid w:val="00C21165"/>
    <w:rsid w:val="00C21B0E"/>
    <w:rsid w:val="00C21B1D"/>
    <w:rsid w:val="00C21DBB"/>
    <w:rsid w:val="00C21EB6"/>
    <w:rsid w:val="00C22244"/>
    <w:rsid w:val="00C222CD"/>
    <w:rsid w:val="00C222CF"/>
    <w:rsid w:val="00C22928"/>
    <w:rsid w:val="00C22B7A"/>
    <w:rsid w:val="00C22E8D"/>
    <w:rsid w:val="00C22F5A"/>
    <w:rsid w:val="00C232DD"/>
    <w:rsid w:val="00C2331D"/>
    <w:rsid w:val="00C233DC"/>
    <w:rsid w:val="00C23469"/>
    <w:rsid w:val="00C23965"/>
    <w:rsid w:val="00C23C7C"/>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1F9"/>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DAD"/>
    <w:rsid w:val="00C36FF4"/>
    <w:rsid w:val="00C37050"/>
    <w:rsid w:val="00C37141"/>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096"/>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048"/>
    <w:rsid w:val="00C755AA"/>
    <w:rsid w:val="00C755E8"/>
    <w:rsid w:val="00C75970"/>
    <w:rsid w:val="00C75AC4"/>
    <w:rsid w:val="00C75B22"/>
    <w:rsid w:val="00C75C9D"/>
    <w:rsid w:val="00C75D30"/>
    <w:rsid w:val="00C75DFD"/>
    <w:rsid w:val="00C75E5E"/>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9B8"/>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E6"/>
    <w:rsid w:val="00CA2919"/>
    <w:rsid w:val="00CA2B61"/>
    <w:rsid w:val="00CA2C56"/>
    <w:rsid w:val="00CA3334"/>
    <w:rsid w:val="00CA33E1"/>
    <w:rsid w:val="00CA3523"/>
    <w:rsid w:val="00CA3EE8"/>
    <w:rsid w:val="00CA4175"/>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589"/>
    <w:rsid w:val="00CB1F2A"/>
    <w:rsid w:val="00CB20BE"/>
    <w:rsid w:val="00CB2196"/>
    <w:rsid w:val="00CB2212"/>
    <w:rsid w:val="00CB2371"/>
    <w:rsid w:val="00CB2836"/>
    <w:rsid w:val="00CB28E4"/>
    <w:rsid w:val="00CB2F27"/>
    <w:rsid w:val="00CB2FB2"/>
    <w:rsid w:val="00CB37B4"/>
    <w:rsid w:val="00CB3873"/>
    <w:rsid w:val="00CB3989"/>
    <w:rsid w:val="00CB3CC4"/>
    <w:rsid w:val="00CB4326"/>
    <w:rsid w:val="00CB480A"/>
    <w:rsid w:val="00CB4B45"/>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14"/>
    <w:rsid w:val="00CC4365"/>
    <w:rsid w:val="00CC43F6"/>
    <w:rsid w:val="00CC4422"/>
    <w:rsid w:val="00CC442E"/>
    <w:rsid w:val="00CC4C5E"/>
    <w:rsid w:val="00CC4CCF"/>
    <w:rsid w:val="00CC4D88"/>
    <w:rsid w:val="00CC4E45"/>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65A"/>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91C"/>
    <w:rsid w:val="00CD6E0B"/>
    <w:rsid w:val="00CD6EEC"/>
    <w:rsid w:val="00CD7711"/>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3F3A"/>
    <w:rsid w:val="00CF4107"/>
    <w:rsid w:val="00CF4167"/>
    <w:rsid w:val="00CF4281"/>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D00"/>
    <w:rsid w:val="00D04394"/>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C28"/>
    <w:rsid w:val="00D12E24"/>
    <w:rsid w:val="00D12E7C"/>
    <w:rsid w:val="00D12FF7"/>
    <w:rsid w:val="00D137FE"/>
    <w:rsid w:val="00D13880"/>
    <w:rsid w:val="00D13992"/>
    <w:rsid w:val="00D139CB"/>
    <w:rsid w:val="00D13BBC"/>
    <w:rsid w:val="00D13CCD"/>
    <w:rsid w:val="00D140C6"/>
    <w:rsid w:val="00D14204"/>
    <w:rsid w:val="00D142B8"/>
    <w:rsid w:val="00D142C1"/>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3C3"/>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7D7"/>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6C"/>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8BD"/>
    <w:rsid w:val="00D37994"/>
    <w:rsid w:val="00D37C2D"/>
    <w:rsid w:val="00D37C35"/>
    <w:rsid w:val="00D37DCC"/>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7C"/>
    <w:rsid w:val="00D440D2"/>
    <w:rsid w:val="00D4429F"/>
    <w:rsid w:val="00D44336"/>
    <w:rsid w:val="00D44370"/>
    <w:rsid w:val="00D44598"/>
    <w:rsid w:val="00D447E0"/>
    <w:rsid w:val="00D448BD"/>
    <w:rsid w:val="00D44A5C"/>
    <w:rsid w:val="00D44DD4"/>
    <w:rsid w:val="00D45581"/>
    <w:rsid w:val="00D455B2"/>
    <w:rsid w:val="00D45626"/>
    <w:rsid w:val="00D4599C"/>
    <w:rsid w:val="00D45BD0"/>
    <w:rsid w:val="00D45BE5"/>
    <w:rsid w:val="00D45C69"/>
    <w:rsid w:val="00D46044"/>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003"/>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97E"/>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5F4F"/>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CF"/>
    <w:rsid w:val="00D812E6"/>
    <w:rsid w:val="00D81307"/>
    <w:rsid w:val="00D813E0"/>
    <w:rsid w:val="00D817FD"/>
    <w:rsid w:val="00D819C0"/>
    <w:rsid w:val="00D81E49"/>
    <w:rsid w:val="00D81E9C"/>
    <w:rsid w:val="00D820F3"/>
    <w:rsid w:val="00D829AC"/>
    <w:rsid w:val="00D82C31"/>
    <w:rsid w:val="00D83048"/>
    <w:rsid w:val="00D831C7"/>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CAF"/>
    <w:rsid w:val="00D87DA3"/>
    <w:rsid w:val="00D9010A"/>
    <w:rsid w:val="00D9014A"/>
    <w:rsid w:val="00D90343"/>
    <w:rsid w:val="00D90449"/>
    <w:rsid w:val="00D909E0"/>
    <w:rsid w:val="00D90C95"/>
    <w:rsid w:val="00D90FC4"/>
    <w:rsid w:val="00D91009"/>
    <w:rsid w:val="00D91028"/>
    <w:rsid w:val="00D91095"/>
    <w:rsid w:val="00D9114D"/>
    <w:rsid w:val="00D9120D"/>
    <w:rsid w:val="00D9126A"/>
    <w:rsid w:val="00D912DF"/>
    <w:rsid w:val="00D91C54"/>
    <w:rsid w:val="00D91D43"/>
    <w:rsid w:val="00D91D7C"/>
    <w:rsid w:val="00D91D8B"/>
    <w:rsid w:val="00D91E52"/>
    <w:rsid w:val="00D91E84"/>
    <w:rsid w:val="00D91F8C"/>
    <w:rsid w:val="00D92265"/>
    <w:rsid w:val="00D9230B"/>
    <w:rsid w:val="00D923B9"/>
    <w:rsid w:val="00D92558"/>
    <w:rsid w:val="00D92633"/>
    <w:rsid w:val="00D9265D"/>
    <w:rsid w:val="00D926CB"/>
    <w:rsid w:val="00D927B4"/>
    <w:rsid w:val="00D92CB4"/>
    <w:rsid w:val="00D92CBC"/>
    <w:rsid w:val="00D92CDD"/>
    <w:rsid w:val="00D92DB9"/>
    <w:rsid w:val="00D92FD3"/>
    <w:rsid w:val="00D93112"/>
    <w:rsid w:val="00D93181"/>
    <w:rsid w:val="00D931F2"/>
    <w:rsid w:val="00D93B09"/>
    <w:rsid w:val="00D9410C"/>
    <w:rsid w:val="00D94348"/>
    <w:rsid w:val="00D94662"/>
    <w:rsid w:val="00D94706"/>
    <w:rsid w:val="00D948A0"/>
    <w:rsid w:val="00D94BB0"/>
    <w:rsid w:val="00D94F29"/>
    <w:rsid w:val="00D94FF3"/>
    <w:rsid w:val="00D957C0"/>
    <w:rsid w:val="00D958A8"/>
    <w:rsid w:val="00D95936"/>
    <w:rsid w:val="00D95AF9"/>
    <w:rsid w:val="00D95BD5"/>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2FEA"/>
    <w:rsid w:val="00DA3041"/>
    <w:rsid w:val="00DA30D8"/>
    <w:rsid w:val="00DA32D4"/>
    <w:rsid w:val="00DA35B4"/>
    <w:rsid w:val="00DA368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7E"/>
    <w:rsid w:val="00DA6173"/>
    <w:rsid w:val="00DA6276"/>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7C"/>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14"/>
    <w:rsid w:val="00DB69B1"/>
    <w:rsid w:val="00DB6A91"/>
    <w:rsid w:val="00DB6B87"/>
    <w:rsid w:val="00DB6F70"/>
    <w:rsid w:val="00DB6FA9"/>
    <w:rsid w:val="00DB6FD9"/>
    <w:rsid w:val="00DB71CC"/>
    <w:rsid w:val="00DB71FD"/>
    <w:rsid w:val="00DB7427"/>
    <w:rsid w:val="00DB749A"/>
    <w:rsid w:val="00DB76D0"/>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1DED"/>
    <w:rsid w:val="00DC2140"/>
    <w:rsid w:val="00DC22B7"/>
    <w:rsid w:val="00DC24E6"/>
    <w:rsid w:val="00DC257F"/>
    <w:rsid w:val="00DC2898"/>
    <w:rsid w:val="00DC28A6"/>
    <w:rsid w:val="00DC28EC"/>
    <w:rsid w:val="00DC3D49"/>
    <w:rsid w:val="00DC3DE6"/>
    <w:rsid w:val="00DC3E1F"/>
    <w:rsid w:val="00DC3E9F"/>
    <w:rsid w:val="00DC4024"/>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25F"/>
    <w:rsid w:val="00DD3401"/>
    <w:rsid w:val="00DD3430"/>
    <w:rsid w:val="00DD3480"/>
    <w:rsid w:val="00DD34FD"/>
    <w:rsid w:val="00DD3508"/>
    <w:rsid w:val="00DD3565"/>
    <w:rsid w:val="00DD3CF2"/>
    <w:rsid w:val="00DD415A"/>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02"/>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2D7"/>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6E"/>
    <w:rsid w:val="00E019EA"/>
    <w:rsid w:val="00E01A53"/>
    <w:rsid w:val="00E01A90"/>
    <w:rsid w:val="00E01B57"/>
    <w:rsid w:val="00E01FCB"/>
    <w:rsid w:val="00E02022"/>
    <w:rsid w:val="00E021A3"/>
    <w:rsid w:val="00E02263"/>
    <w:rsid w:val="00E023A2"/>
    <w:rsid w:val="00E023F0"/>
    <w:rsid w:val="00E02831"/>
    <w:rsid w:val="00E028E6"/>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5EE"/>
    <w:rsid w:val="00E12775"/>
    <w:rsid w:val="00E12A5A"/>
    <w:rsid w:val="00E12DAD"/>
    <w:rsid w:val="00E13428"/>
    <w:rsid w:val="00E134B5"/>
    <w:rsid w:val="00E134F4"/>
    <w:rsid w:val="00E136AE"/>
    <w:rsid w:val="00E13860"/>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1E"/>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6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3"/>
    <w:rsid w:val="00E34472"/>
    <w:rsid w:val="00E3457A"/>
    <w:rsid w:val="00E348A3"/>
    <w:rsid w:val="00E34F08"/>
    <w:rsid w:val="00E35113"/>
    <w:rsid w:val="00E353D2"/>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0F35"/>
    <w:rsid w:val="00E41A3E"/>
    <w:rsid w:val="00E41AEB"/>
    <w:rsid w:val="00E41BEE"/>
    <w:rsid w:val="00E41D2F"/>
    <w:rsid w:val="00E420CB"/>
    <w:rsid w:val="00E4213F"/>
    <w:rsid w:val="00E422D1"/>
    <w:rsid w:val="00E42758"/>
    <w:rsid w:val="00E42A06"/>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B93"/>
    <w:rsid w:val="00E46CC9"/>
    <w:rsid w:val="00E46DE6"/>
    <w:rsid w:val="00E46E01"/>
    <w:rsid w:val="00E47133"/>
    <w:rsid w:val="00E4720D"/>
    <w:rsid w:val="00E47337"/>
    <w:rsid w:val="00E47750"/>
    <w:rsid w:val="00E47861"/>
    <w:rsid w:val="00E47878"/>
    <w:rsid w:val="00E47AB4"/>
    <w:rsid w:val="00E47B8B"/>
    <w:rsid w:val="00E47BE1"/>
    <w:rsid w:val="00E47D5F"/>
    <w:rsid w:val="00E47D96"/>
    <w:rsid w:val="00E47E6F"/>
    <w:rsid w:val="00E47FED"/>
    <w:rsid w:val="00E50056"/>
    <w:rsid w:val="00E50256"/>
    <w:rsid w:val="00E507ED"/>
    <w:rsid w:val="00E50A33"/>
    <w:rsid w:val="00E50A49"/>
    <w:rsid w:val="00E50FE2"/>
    <w:rsid w:val="00E51028"/>
    <w:rsid w:val="00E511F1"/>
    <w:rsid w:val="00E51548"/>
    <w:rsid w:val="00E515A3"/>
    <w:rsid w:val="00E51920"/>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11A"/>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428"/>
    <w:rsid w:val="00E744E0"/>
    <w:rsid w:val="00E7476B"/>
    <w:rsid w:val="00E7478C"/>
    <w:rsid w:val="00E749C0"/>
    <w:rsid w:val="00E74A0E"/>
    <w:rsid w:val="00E74B5A"/>
    <w:rsid w:val="00E74C05"/>
    <w:rsid w:val="00E74DDD"/>
    <w:rsid w:val="00E74FBA"/>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32"/>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CA1"/>
    <w:rsid w:val="00E81CFB"/>
    <w:rsid w:val="00E81F9F"/>
    <w:rsid w:val="00E81FFC"/>
    <w:rsid w:val="00E8207E"/>
    <w:rsid w:val="00E82392"/>
    <w:rsid w:val="00E826C8"/>
    <w:rsid w:val="00E828DA"/>
    <w:rsid w:val="00E82C73"/>
    <w:rsid w:val="00E82D7F"/>
    <w:rsid w:val="00E82E4A"/>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E7E"/>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DE5"/>
    <w:rsid w:val="00ED234A"/>
    <w:rsid w:val="00ED23CB"/>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65"/>
    <w:rsid w:val="00ED7B41"/>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E8E"/>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225"/>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A6"/>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26F"/>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2BE"/>
    <w:rsid w:val="00F446E1"/>
    <w:rsid w:val="00F4477A"/>
    <w:rsid w:val="00F44833"/>
    <w:rsid w:val="00F44C8E"/>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2AF"/>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D13"/>
    <w:rsid w:val="00F610C9"/>
    <w:rsid w:val="00F61158"/>
    <w:rsid w:val="00F611AA"/>
    <w:rsid w:val="00F6129A"/>
    <w:rsid w:val="00F6146E"/>
    <w:rsid w:val="00F61564"/>
    <w:rsid w:val="00F61701"/>
    <w:rsid w:val="00F61902"/>
    <w:rsid w:val="00F61B29"/>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4FA"/>
    <w:rsid w:val="00F65506"/>
    <w:rsid w:val="00F65D14"/>
    <w:rsid w:val="00F660B8"/>
    <w:rsid w:val="00F66192"/>
    <w:rsid w:val="00F6623D"/>
    <w:rsid w:val="00F66330"/>
    <w:rsid w:val="00F66534"/>
    <w:rsid w:val="00F667E7"/>
    <w:rsid w:val="00F6683C"/>
    <w:rsid w:val="00F669E3"/>
    <w:rsid w:val="00F66A84"/>
    <w:rsid w:val="00F66ABC"/>
    <w:rsid w:val="00F66BB0"/>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66D"/>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758"/>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4C"/>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77"/>
    <w:rsid w:val="00F91DAC"/>
    <w:rsid w:val="00F91EF0"/>
    <w:rsid w:val="00F92174"/>
    <w:rsid w:val="00F923DB"/>
    <w:rsid w:val="00F92497"/>
    <w:rsid w:val="00F925F8"/>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0D"/>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0F3"/>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2A0"/>
    <w:rsid w:val="00FC545C"/>
    <w:rsid w:val="00FC553E"/>
    <w:rsid w:val="00FC55D5"/>
    <w:rsid w:val="00FC57F2"/>
    <w:rsid w:val="00FC5876"/>
    <w:rsid w:val="00FC5931"/>
    <w:rsid w:val="00FC59FC"/>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42"/>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85"/>
    <w:rsid w:val="00FD4620"/>
    <w:rsid w:val="00FD467B"/>
    <w:rsid w:val="00FD48FE"/>
    <w:rsid w:val="00FD4CC0"/>
    <w:rsid w:val="00FD4D83"/>
    <w:rsid w:val="00FD5202"/>
    <w:rsid w:val="00FD5209"/>
    <w:rsid w:val="00FD52F0"/>
    <w:rsid w:val="00FD552E"/>
    <w:rsid w:val="00FD583D"/>
    <w:rsid w:val="00FD5913"/>
    <w:rsid w:val="00FD5B99"/>
    <w:rsid w:val="00FD5BBF"/>
    <w:rsid w:val="00FD5BFD"/>
    <w:rsid w:val="00FD5D6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977"/>
    <w:rsid w:val="00FE5F5E"/>
    <w:rsid w:val="00FE605C"/>
    <w:rsid w:val="00FE627C"/>
    <w:rsid w:val="00FE6DEC"/>
    <w:rsid w:val="00FE7376"/>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0F88"/>
    <w:rsid w:val="00FF10CD"/>
    <w:rsid w:val="00FF1455"/>
    <w:rsid w:val="00FF1716"/>
    <w:rsid w:val="00FF1862"/>
    <w:rsid w:val="00FF1907"/>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692"/>
    <w:rsid w:val="00FF78DB"/>
    <w:rsid w:val="00FF79E9"/>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9E96856-43C3-43EF-B3F4-8D7FFC4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1678185">
      <w:bodyDiv w:val="1"/>
      <w:marLeft w:val="0"/>
      <w:marRight w:val="0"/>
      <w:marTop w:val="0"/>
      <w:marBottom w:val="0"/>
      <w:divBdr>
        <w:top w:val="none" w:sz="0" w:space="0" w:color="auto"/>
        <w:left w:val="none" w:sz="0" w:space="0" w:color="auto"/>
        <w:bottom w:val="none" w:sz="0" w:space="0" w:color="auto"/>
        <w:right w:val="none" w:sz="0" w:space="0" w:color="auto"/>
      </w:divBdr>
      <w:divsChild>
        <w:div w:id="190804886">
          <w:marLeft w:val="0"/>
          <w:marRight w:val="0"/>
          <w:marTop w:val="240"/>
          <w:marBottom w:val="180"/>
          <w:divBdr>
            <w:top w:val="none" w:sz="0" w:space="0" w:color="auto"/>
            <w:left w:val="none" w:sz="0" w:space="0" w:color="auto"/>
            <w:bottom w:val="none" w:sz="0" w:space="0" w:color="auto"/>
            <w:right w:val="none" w:sz="0" w:space="0" w:color="auto"/>
          </w:divBdr>
        </w:div>
        <w:div w:id="599292621">
          <w:marLeft w:val="0"/>
          <w:marRight w:val="0"/>
          <w:marTop w:val="0"/>
          <w:marBottom w:val="180"/>
          <w:divBdr>
            <w:top w:val="none" w:sz="0" w:space="0" w:color="auto"/>
            <w:left w:val="none" w:sz="0" w:space="0" w:color="auto"/>
            <w:bottom w:val="none" w:sz="0" w:space="0" w:color="auto"/>
            <w:right w:val="none" w:sz="0" w:space="0" w:color="auto"/>
          </w:divBdr>
        </w:div>
        <w:div w:id="1013873405">
          <w:marLeft w:val="547"/>
          <w:marRight w:val="0"/>
          <w:marTop w:val="0"/>
          <w:marBottom w:val="120"/>
          <w:divBdr>
            <w:top w:val="none" w:sz="0" w:space="0" w:color="auto"/>
            <w:left w:val="none" w:sz="0" w:space="0" w:color="auto"/>
            <w:bottom w:val="none" w:sz="0" w:space="0" w:color="auto"/>
            <w:right w:val="none" w:sz="0" w:space="0" w:color="auto"/>
          </w:divBdr>
        </w:div>
        <w:div w:id="1940605233">
          <w:marLeft w:val="1166"/>
          <w:marRight w:val="0"/>
          <w:marTop w:val="0"/>
          <w:marBottom w:val="120"/>
          <w:divBdr>
            <w:top w:val="none" w:sz="0" w:space="0" w:color="auto"/>
            <w:left w:val="none" w:sz="0" w:space="0" w:color="auto"/>
            <w:bottom w:val="none" w:sz="0" w:space="0" w:color="auto"/>
            <w:right w:val="none" w:sz="0" w:space="0" w:color="auto"/>
          </w:divBdr>
        </w:div>
      </w:divsChild>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778468">
      <w:bodyDiv w:val="1"/>
      <w:marLeft w:val="0"/>
      <w:marRight w:val="0"/>
      <w:marTop w:val="0"/>
      <w:marBottom w:val="0"/>
      <w:divBdr>
        <w:top w:val="none" w:sz="0" w:space="0" w:color="auto"/>
        <w:left w:val="none" w:sz="0" w:space="0" w:color="auto"/>
        <w:bottom w:val="none" w:sz="0" w:space="0" w:color="auto"/>
        <w:right w:val="none" w:sz="0" w:space="0" w:color="auto"/>
      </w:divBdr>
      <w:divsChild>
        <w:div w:id="71438254">
          <w:marLeft w:val="720"/>
          <w:marRight w:val="0"/>
          <w:marTop w:val="0"/>
          <w:marBottom w:val="0"/>
          <w:divBdr>
            <w:top w:val="none" w:sz="0" w:space="0" w:color="auto"/>
            <w:left w:val="none" w:sz="0" w:space="0" w:color="auto"/>
            <w:bottom w:val="none" w:sz="0" w:space="0" w:color="auto"/>
            <w:right w:val="none" w:sz="0" w:space="0" w:color="auto"/>
          </w:divBdr>
        </w:div>
        <w:div w:id="903176535">
          <w:marLeft w:val="720"/>
          <w:marRight w:val="0"/>
          <w:marTop w:val="0"/>
          <w:marBottom w:val="0"/>
          <w:divBdr>
            <w:top w:val="none" w:sz="0" w:space="0" w:color="auto"/>
            <w:left w:val="none" w:sz="0" w:space="0" w:color="auto"/>
            <w:bottom w:val="none" w:sz="0" w:space="0" w:color="auto"/>
            <w:right w:val="none" w:sz="0" w:space="0" w:color="auto"/>
          </w:divBdr>
        </w:div>
        <w:div w:id="959798831">
          <w:marLeft w:val="2160"/>
          <w:marRight w:val="0"/>
          <w:marTop w:val="0"/>
          <w:marBottom w:val="0"/>
          <w:divBdr>
            <w:top w:val="none" w:sz="0" w:space="0" w:color="auto"/>
            <w:left w:val="none" w:sz="0" w:space="0" w:color="auto"/>
            <w:bottom w:val="none" w:sz="0" w:space="0" w:color="auto"/>
            <w:right w:val="none" w:sz="0" w:space="0" w:color="auto"/>
          </w:divBdr>
        </w:div>
        <w:div w:id="1171674839">
          <w:marLeft w:val="2160"/>
          <w:marRight w:val="0"/>
          <w:marTop w:val="0"/>
          <w:marBottom w:val="0"/>
          <w:divBdr>
            <w:top w:val="none" w:sz="0" w:space="0" w:color="auto"/>
            <w:left w:val="none" w:sz="0" w:space="0" w:color="auto"/>
            <w:bottom w:val="none" w:sz="0" w:space="0" w:color="auto"/>
            <w:right w:val="none" w:sz="0" w:space="0" w:color="auto"/>
          </w:divBdr>
        </w:div>
        <w:div w:id="1376465184">
          <w:marLeft w:val="720"/>
          <w:marRight w:val="0"/>
          <w:marTop w:val="0"/>
          <w:marBottom w:val="0"/>
          <w:divBdr>
            <w:top w:val="none" w:sz="0" w:space="0" w:color="auto"/>
            <w:left w:val="none" w:sz="0" w:space="0" w:color="auto"/>
            <w:bottom w:val="none" w:sz="0" w:space="0" w:color="auto"/>
            <w:right w:val="none" w:sz="0" w:space="0" w:color="auto"/>
          </w:divBdr>
        </w:div>
        <w:div w:id="1732649810">
          <w:marLeft w:val="720"/>
          <w:marRight w:val="0"/>
          <w:marTop w:val="0"/>
          <w:marBottom w:val="0"/>
          <w:divBdr>
            <w:top w:val="none" w:sz="0" w:space="0" w:color="auto"/>
            <w:left w:val="none" w:sz="0" w:space="0" w:color="auto"/>
            <w:bottom w:val="none" w:sz="0" w:space="0" w:color="auto"/>
            <w:right w:val="none" w:sz="0" w:space="0" w:color="auto"/>
          </w:divBdr>
        </w:div>
        <w:div w:id="2115438981">
          <w:marLeft w:val="720"/>
          <w:marRight w:val="0"/>
          <w:marTop w:val="0"/>
          <w:marBottom w:val="0"/>
          <w:divBdr>
            <w:top w:val="none" w:sz="0" w:space="0" w:color="auto"/>
            <w:left w:val="none" w:sz="0" w:space="0" w:color="auto"/>
            <w:bottom w:val="none" w:sz="0" w:space="0" w:color="auto"/>
            <w:right w:val="none" w:sz="0" w:space="0" w:color="auto"/>
          </w:divBdr>
        </w:div>
      </w:divsChild>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3688</TotalTime>
  <Pages>1</Pages>
  <Words>2595</Words>
  <Characters>14794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999</cp:revision>
  <cp:lastPrinted>2011-11-10T23:49:00Z</cp:lastPrinted>
  <dcterms:created xsi:type="dcterms:W3CDTF">2022-08-13T05:55:00Z</dcterms:created>
  <dcterms:modified xsi:type="dcterms:W3CDTF">2023-02-17T22:35:00Z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